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image/svg+xml" Extension="svg"/>
  <Default ContentType="application/vnd.openxmlformats-package.relationships+xml" Extension="rels"/>
  <Default ContentType="application/xml" Extension="xml"/>
  <Default ContentType="application/vnd.openxmlformats-officedocument.obfuscatedFont" Extension="odttf"/>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comments+xml" PartName="/word/comments.xml"/>
  <Override ContentType="application/vnd.openxmlformats-officedocument.wordprocessingml.fontTable+xml" PartName="/word/fontTable.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spacing w:before="1800" w:after="300"/>
        <w:jc w:val="center"/>
      </w:pPr>
      <w:r>
        <w:rPr>
          <w:rFonts w:ascii="Calibri" w:cs="Calibri" w:eastAsia="Calibri" w:hAnsi="Calibri"/>
          <w:b/>
          <w:bCs/>
          <w:color w:val="1F3864"/>
          <w:sz w:val="60"/>
          <w:szCs w:val="60"/>
        </w:rPr>
        <w:t xml:space="preserve">MASTERING SERVICENOW</w:t>
      </w:r>
    </w:p>
    <w:p>
      <w:pPr>
        <w:spacing w:before="100" w:after="200"/>
        <w:jc w:val="center"/>
      </w:pPr>
      <w:r>
        <w:rPr>
          <w:rFonts w:ascii="Calibri" w:cs="Calibri" w:eastAsia="Calibri" w:hAnsi="Calibri"/>
          <w:color w:val="2E75B6"/>
          <w:sz w:val="32"/>
          <w:szCs w:val="32"/>
        </w:rPr>
        <w:t xml:space="preserve">The Complete Human-Friendly Guide</w:t>
      </w:r>
    </w:p>
    <w:p>
      <w:pPr>
        <w:spacing w:before="100" w:after="500"/>
        <w:jc w:val="center"/>
      </w:pPr>
      <w:r>
        <w:rPr>
          <w:rFonts w:ascii="Calibri" w:cs="Calibri" w:eastAsia="Calibri" w:hAnsi="Calibri"/>
          <w:i/>
          <w:iCs/>
          <w:color w:val="666666"/>
          <w:sz w:val="24"/>
          <w:szCs w:val="24"/>
        </w:rPr>
        <w:t xml:space="preserve">12 chapters covering every major topic — explained in plain English with real examples</w:t>
      </w:r>
    </w:p>
    <w:p>
      <w:pPr>
        <w:pBdr>
          <w:bottom w:val="single" w:color="2E75B6" w:sz="8" w:space="1"/>
        </w:pBdr>
        <w:spacing w:before="400" w:after="200"/>
        <w:jc w:val="center"/>
      </w:pPr>
    </w:p>
    <w:p>
      <w:pPr>
        <w:spacing w:before="60" w:after="60"/>
      </w:pPr>
    </w:p>
    <w:p>
      <w:pPr>
        <w:spacing w:before="200" w:after="60"/>
      </w:pPr>
      <w:r>
        <w:rPr>
          <w:rFonts w:ascii="Calibri" w:cs="Calibri" w:eastAsia="Calibri" w:hAnsi="Calibri"/>
          <w:b/>
          <w:bCs/>
          <w:color w:val="1F3864"/>
          <w:sz w:val="26"/>
          <w:szCs w:val="26"/>
        </w:rPr>
        <w:t xml:space="preserve">CHAPTERS AT A GLANCE</w:t>
      </w:r>
    </w:p>
    <w:p>
      <w:pPr>
        <w:spacing w:before="80" w:after="60"/>
      </w:pPr>
      <w:r>
        <w:rPr>
          <w:rFonts w:ascii="Calibri" w:cs="Calibri" w:eastAsia="Calibri" w:hAnsi="Calibri"/>
          <w:b/>
          <w:bCs/>
          <w:color w:val="2E75B6"/>
          <w:sz w:val="22"/>
          <w:szCs w:val="22"/>
        </w:rPr>
        <w:t xml:space="preserve">1.  </w:t>
      </w:r>
      <w:r>
        <w:rPr>
          <w:rFonts w:ascii="Calibri" w:cs="Calibri" w:eastAsia="Calibri" w:hAnsi="Calibri"/>
          <w:b/>
          <w:bCs/>
          <w:sz w:val="22"/>
          <w:szCs w:val="22"/>
        </w:rPr>
        <w:t xml:space="preserve">What Is ServiceNow &amp; How Does It Work? — </w:t>
      </w:r>
      <w:r>
        <w:rPr>
          <w:rFonts w:ascii="Calibri" w:cs="Calibri" w:eastAsia="Calibri" w:hAnsi="Calibri"/>
          <w:i/>
          <w:iCs/>
          <w:color w:val="666666"/>
          <w:sz w:val="20"/>
          <w:szCs w:val="20"/>
        </w:rPr>
        <w:t xml:space="preserve">Architecture, instances, plugins, the database-first philosophy</w:t>
      </w:r>
    </w:p>
    <w:p>
      <w:pPr>
        <w:spacing w:before="80" w:after="60"/>
      </w:pPr>
      <w:r>
        <w:rPr>
          <w:rFonts w:ascii="Calibri" w:cs="Calibri" w:eastAsia="Calibri" w:hAnsi="Calibri"/>
          <w:b/>
          <w:bCs/>
          <w:color w:val="2E75B6"/>
          <w:sz w:val="22"/>
          <w:szCs w:val="22"/>
        </w:rPr>
        <w:t xml:space="preserve">2.  </w:t>
      </w:r>
      <w:r>
        <w:rPr>
          <w:rFonts w:ascii="Calibri" w:cs="Calibri" w:eastAsia="Calibri" w:hAnsi="Calibri"/>
          <w:b/>
          <w:bCs/>
          <w:sz w:val="22"/>
          <w:szCs w:val="22"/>
        </w:rPr>
        <w:t xml:space="preserve">Tables, Fields &amp; Data — </w:t>
      </w:r>
      <w:r>
        <w:rPr>
          <w:rFonts w:ascii="Calibri" w:cs="Calibri" w:eastAsia="Calibri" w:hAnsi="Calibri"/>
          <w:i/>
          <w:iCs/>
          <w:color w:val="666666"/>
          <w:sz w:val="20"/>
          <w:szCs w:val="20"/>
        </w:rPr>
        <w:t xml:space="preserve">Creating tables, field types, reference fields, inheritance, many-to-many</w:t>
      </w:r>
    </w:p>
    <w:p>
      <w:pPr>
        <w:spacing w:before="80" w:after="60"/>
      </w:pPr>
      <w:r>
        <w:rPr>
          <w:rFonts w:ascii="Calibri" w:cs="Calibri" w:eastAsia="Calibri" w:hAnsi="Calibri"/>
          <w:b/>
          <w:bCs/>
          <w:color w:val="2E75B6"/>
          <w:sz w:val="22"/>
          <w:szCs w:val="22"/>
        </w:rPr>
        <w:t xml:space="preserve">3.  </w:t>
      </w:r>
      <w:r>
        <w:rPr>
          <w:rFonts w:ascii="Calibri" w:cs="Calibri" w:eastAsia="Calibri" w:hAnsi="Calibri"/>
          <w:b/>
          <w:bCs/>
          <w:sz w:val="22"/>
          <w:szCs w:val="22"/>
        </w:rPr>
        <w:t xml:space="preserve">Server-Side Scripting — </w:t>
      </w:r>
      <w:r>
        <w:rPr>
          <w:rFonts w:ascii="Calibri" w:cs="Calibri" w:eastAsia="Calibri" w:hAnsi="Calibri"/>
          <w:i/>
          <w:iCs/>
          <w:color w:val="666666"/>
          <w:sz w:val="20"/>
          <w:szCs w:val="20"/>
        </w:rPr>
        <w:t xml:space="preserve">GlideRecord, GlideSystem, Business Rules, Script Includes, Data Policy</w:t>
      </w:r>
    </w:p>
    <w:p>
      <w:pPr>
        <w:spacing w:before="80" w:after="60"/>
      </w:pPr>
      <w:r>
        <w:rPr>
          <w:rFonts w:ascii="Calibri" w:cs="Calibri" w:eastAsia="Calibri" w:hAnsi="Calibri"/>
          <w:b/>
          <w:bCs/>
          <w:color w:val="2E75B6"/>
          <w:sz w:val="22"/>
          <w:szCs w:val="22"/>
        </w:rPr>
        <w:t xml:space="preserve">4.  </w:t>
      </w:r>
      <w:r>
        <w:rPr>
          <w:rFonts w:ascii="Calibri" w:cs="Calibri" w:eastAsia="Calibri" w:hAnsi="Calibri"/>
          <w:b/>
          <w:bCs/>
          <w:sz w:val="22"/>
          <w:szCs w:val="22"/>
        </w:rPr>
        <w:t xml:space="preserve">Client-Side Scripting — </w:t>
      </w:r>
      <w:r>
        <w:rPr>
          <w:rFonts w:ascii="Calibri" w:cs="Calibri" w:eastAsia="Calibri" w:hAnsi="Calibri"/>
          <w:i/>
          <w:iCs/>
          <w:color w:val="666666"/>
          <w:sz w:val="20"/>
          <w:szCs w:val="20"/>
        </w:rPr>
        <w:t xml:space="preserve">UI Actions, Client Scripts, g_form, UI Policy, GlideAjax</w:t>
      </w:r>
    </w:p>
    <w:p>
      <w:pPr>
        <w:spacing w:before="80" w:after="60"/>
      </w:pPr>
      <w:r>
        <w:rPr>
          <w:rFonts w:ascii="Calibri" w:cs="Calibri" w:eastAsia="Calibri" w:hAnsi="Calibri"/>
          <w:b/>
          <w:bCs/>
          <w:color w:val="2E75B6"/>
          <w:sz w:val="22"/>
          <w:szCs w:val="22"/>
        </w:rPr>
        <w:t xml:space="preserve">5.  </w:t>
      </w:r>
      <w:r>
        <w:rPr>
          <w:rFonts w:ascii="Calibri" w:cs="Calibri" w:eastAsia="Calibri" w:hAnsi="Calibri"/>
          <w:b/>
          <w:bCs/>
          <w:sz w:val="22"/>
          <w:szCs w:val="22"/>
        </w:rPr>
        <w:t xml:space="preserve">Tasks, Workflows &amp; Approvals — </w:t>
      </w:r>
      <w:r>
        <w:rPr>
          <w:rFonts w:ascii="Calibri" w:cs="Calibri" w:eastAsia="Calibri" w:hAnsi="Calibri"/>
          <w:i/>
          <w:iCs/>
          <w:color w:val="666666"/>
          <w:sz w:val="20"/>
          <w:szCs w:val="20"/>
        </w:rPr>
        <w:t xml:space="preserve">The Task table, Graphical Workflow, approvals, Service Catalog, SLAs</w:t>
      </w:r>
    </w:p>
    <w:p>
      <w:pPr>
        <w:spacing w:before="80" w:after="60"/>
      </w:pPr>
      <w:r>
        <w:rPr>
          <w:rFonts w:ascii="Calibri" w:cs="Calibri" w:eastAsia="Calibri" w:hAnsi="Calibri"/>
          <w:b/>
          <w:bCs/>
          <w:color w:val="2E75B6"/>
          <w:sz w:val="22"/>
          <w:szCs w:val="22"/>
        </w:rPr>
        <w:t xml:space="preserve">6.  </w:t>
      </w:r>
      <w:r>
        <w:rPr>
          <w:rFonts w:ascii="Calibri" w:cs="Calibri" w:eastAsia="Calibri" w:hAnsi="Calibri"/>
          <w:b/>
          <w:bCs/>
          <w:sz w:val="22"/>
          <w:szCs w:val="22"/>
        </w:rPr>
        <w:t xml:space="preserve">Events, Notifications &amp; Reports — </w:t>
      </w:r>
      <w:r>
        <w:rPr>
          <w:rFonts w:ascii="Calibri" w:cs="Calibri" w:eastAsia="Calibri" w:hAnsi="Calibri"/>
          <w:i/>
          <w:iCs/>
          <w:color w:val="666666"/>
          <w:sz w:val="20"/>
          <w:szCs w:val="20"/>
        </w:rPr>
        <w:t xml:space="preserve">Events, email notifications, scheduled jobs, dashboards, homepages</w:t>
      </w:r>
    </w:p>
    <w:p>
      <w:pPr>
        <w:spacing w:before="80" w:after="60"/>
      </w:pPr>
      <w:r>
        <w:rPr>
          <w:rFonts w:ascii="Calibri" w:cs="Calibri" w:eastAsia="Calibri" w:hAnsi="Calibri"/>
          <w:b/>
          <w:bCs/>
          <w:color w:val="2E75B6"/>
          <w:sz w:val="22"/>
          <w:szCs w:val="22"/>
        </w:rPr>
        <w:t xml:space="preserve">7.  </w:t>
      </w:r>
      <w:r>
        <w:rPr>
          <w:rFonts w:ascii="Calibri" w:cs="Calibri" w:eastAsia="Calibri" w:hAnsi="Calibri"/>
          <w:b/>
          <w:bCs/>
          <w:sz w:val="22"/>
          <w:szCs w:val="22"/>
        </w:rPr>
        <w:t xml:space="preserve">Integrations — </w:t>
      </w:r>
      <w:r>
        <w:rPr>
          <w:rFonts w:ascii="Calibri" w:cs="Calibri" w:eastAsia="Calibri" w:hAnsi="Calibri"/>
          <w:i/>
          <w:iCs/>
          <w:color w:val="666666"/>
          <w:sz w:val="20"/>
          <w:szCs w:val="20"/>
        </w:rPr>
        <w:t xml:space="preserve">REST API, Import Sets, LDAP, MID Server, SOAP, web services</w:t>
      </w:r>
    </w:p>
    <w:p>
      <w:pPr>
        <w:spacing w:before="80" w:after="60"/>
      </w:pPr>
      <w:r>
        <w:rPr>
          <w:rFonts w:ascii="Calibri" w:cs="Calibri" w:eastAsia="Calibri" w:hAnsi="Calibri"/>
          <w:b/>
          <w:bCs/>
          <w:color w:val="2E75B6"/>
          <w:sz w:val="22"/>
          <w:szCs w:val="22"/>
        </w:rPr>
        <w:t xml:space="preserve">8.  </w:t>
      </w:r>
      <w:r>
        <w:rPr>
          <w:rFonts w:ascii="Calibri" w:cs="Calibri" w:eastAsia="Calibri" w:hAnsi="Calibri"/>
          <w:b/>
          <w:bCs/>
          <w:sz w:val="22"/>
          <w:szCs w:val="22"/>
        </w:rPr>
        <w:t xml:space="preserve">Security — </w:t>
      </w:r>
      <w:r>
        <w:rPr>
          <w:rFonts w:ascii="Calibri" w:cs="Calibri" w:eastAsia="Calibri" w:hAnsi="Calibri"/>
          <w:i/>
          <w:iCs/>
          <w:color w:val="666666"/>
          <w:sz w:val="20"/>
          <w:szCs w:val="20"/>
        </w:rPr>
        <w:t xml:space="preserve">Roles, ACLs, Domain Separation, authentication, SSO</w:t>
      </w:r>
    </w:p>
    <w:p>
      <w:pPr>
        <w:spacing w:before="80" w:after="60"/>
      </w:pPr>
      <w:r>
        <w:rPr>
          <w:rFonts w:ascii="Calibri" w:cs="Calibri" w:eastAsia="Calibri" w:hAnsi="Calibri"/>
          <w:b/>
          <w:bCs/>
          <w:color w:val="2E75B6"/>
          <w:sz w:val="22"/>
          <w:szCs w:val="22"/>
        </w:rPr>
        <w:t xml:space="preserve">9.  </w:t>
      </w:r>
      <w:r>
        <w:rPr>
          <w:rFonts w:ascii="Calibri" w:cs="Calibri" w:eastAsia="Calibri" w:hAnsi="Calibri"/>
          <w:b/>
          <w:bCs/>
          <w:sz w:val="22"/>
          <w:szCs w:val="22"/>
        </w:rPr>
        <w:t xml:space="preserve">Diagnosing Problems — </w:t>
      </w:r>
      <w:r>
        <w:rPr>
          <w:rFonts w:ascii="Calibri" w:cs="Calibri" w:eastAsia="Calibri" w:hAnsi="Calibri"/>
          <w:i/>
          <w:iCs/>
          <w:color w:val="666666"/>
          <w:sz w:val="20"/>
          <w:szCs w:val="20"/>
        </w:rPr>
        <w:t xml:space="preserve">System Log, debugging tools, Transaction Log, performance tuning</w:t>
      </w:r>
    </w:p>
    <w:p>
      <w:pPr>
        <w:spacing w:before="80" w:after="60"/>
      </w:pPr>
      <w:r>
        <w:rPr>
          <w:rFonts w:ascii="Calibri" w:cs="Calibri" w:eastAsia="Calibri" w:hAnsi="Calibri"/>
          <w:b/>
          <w:bCs/>
          <w:color w:val="2E75B6"/>
          <w:sz w:val="22"/>
          <w:szCs w:val="22"/>
        </w:rPr>
        <w:t xml:space="preserve">10.  </w:t>
      </w:r>
      <w:r>
        <w:rPr>
          <w:rFonts w:ascii="Calibri" w:cs="Calibri" w:eastAsia="Calibri" w:hAnsi="Calibri"/>
          <w:b/>
          <w:bCs/>
          <w:sz w:val="22"/>
          <w:szCs w:val="22"/>
        </w:rPr>
        <w:t xml:space="preserve">Moving Your Work — </w:t>
      </w:r>
      <w:r>
        <w:rPr>
          <w:rFonts w:ascii="Calibri" w:cs="Calibri" w:eastAsia="Calibri" w:hAnsi="Calibri"/>
          <w:i/>
          <w:iCs/>
          <w:color w:val="666666"/>
          <w:sz w:val="20"/>
          <w:szCs w:val="20"/>
        </w:rPr>
        <w:t xml:space="preserve">Update Sets, Team Development, cloning, upgrades</w:t>
      </w:r>
    </w:p>
    <w:p>
      <w:pPr>
        <w:spacing w:before="80" w:after="60"/>
      </w:pPr>
      <w:r>
        <w:rPr>
          <w:rFonts w:ascii="Calibri" w:cs="Calibri" w:eastAsia="Calibri" w:hAnsi="Calibri"/>
          <w:b/>
          <w:bCs/>
          <w:color w:val="2E75B6"/>
          <w:sz w:val="22"/>
          <w:szCs w:val="22"/>
        </w:rPr>
        <w:t xml:space="preserve">11.  </w:t>
      </w:r>
      <w:r>
        <w:rPr>
          <w:rFonts w:ascii="Calibri" w:cs="Calibri" w:eastAsia="Calibri" w:hAnsi="Calibri"/>
          <w:b/>
          <w:bCs/>
          <w:sz w:val="22"/>
          <w:szCs w:val="22"/>
        </w:rPr>
        <w:t xml:space="preserve">Beautiful Portals — </w:t>
      </w:r>
      <w:r>
        <w:rPr>
          <w:rFonts w:ascii="Calibri" w:cs="Calibri" w:eastAsia="Calibri" w:hAnsi="Calibri"/>
          <w:i/>
          <w:iCs/>
          <w:color w:val="666666"/>
          <w:sz w:val="20"/>
          <w:szCs w:val="20"/>
        </w:rPr>
        <w:t xml:space="preserve">CMS, Jelly, UI Pages, UI Macros, custom interfaces</w:t>
      </w:r>
    </w:p>
    <w:p>
      <w:pPr>
        <w:spacing w:before="80" w:after="60"/>
      </w:pPr>
      <w:r>
        <w:rPr>
          <w:rFonts w:ascii="Calibri" w:cs="Calibri" w:eastAsia="Calibri" w:hAnsi="Calibri"/>
          <w:b/>
          <w:bCs/>
          <w:color w:val="2E75B6"/>
          <w:sz w:val="22"/>
          <w:szCs w:val="22"/>
        </w:rPr>
        <w:t xml:space="preserve">12.  </w:t>
      </w:r>
      <w:r>
        <w:rPr>
          <w:rFonts w:ascii="Calibri" w:cs="Calibri" w:eastAsia="Calibri" w:hAnsi="Calibri"/>
          <w:b/>
          <w:bCs/>
          <w:sz w:val="22"/>
          <w:szCs w:val="22"/>
        </w:rPr>
        <w:t xml:space="preserve">Automating Your IT — </w:t>
      </w:r>
      <w:r>
        <w:rPr>
          <w:rFonts w:ascii="Calibri" w:cs="Calibri" w:eastAsia="Calibri" w:hAnsi="Calibri"/>
          <w:i/>
          <w:iCs/>
          <w:color w:val="666666"/>
          <w:sz w:val="20"/>
          <w:szCs w:val="20"/>
        </w:rPr>
        <w:t xml:space="preserve">Discovery, CMDB, Orchestration, Cloud Provisioning, Chef/Puppet</w:t>
      </w:r>
    </w:p>
    <w:p>
      <w:r>
        <w:br w:type="page"/>
      </w:r>
    </w:p>
    <w:p>
      <w:pPr>
        <w:pStyle w:val="Heading1"/>
        <w:spacing w:before="400" w:after="200"/>
      </w:pPr>
      <w:r>
        <w:rPr>
          <w:rFonts w:ascii="Calibri" w:cs="Calibri" w:eastAsia="Calibri" w:hAnsi="Calibri"/>
          <w:b/>
          <w:bCs/>
          <w:color w:val="1F3864"/>
          <w:sz w:val="36"/>
          <w:szCs w:val="36"/>
        </w:rPr>
        <w:t xml:space="preserve">Before We Begin — A Note to You</w:t>
      </w:r>
    </w:p>
    <w:p>
      <w:pPr>
        <w:spacing w:before="80" w:after="120"/>
      </w:pPr>
      <w:r>
        <w:rPr>
          <w:rFonts w:ascii="Calibri" w:cs="Calibri" w:eastAsia="Calibri" w:hAnsi="Calibri"/>
          <w:sz w:val="22"/>
          <w:szCs w:val="22"/>
        </w:rPr>
        <w:t xml:space="preserve">If you've ever looked at ServiceNow and thought 'where do I even start?', you're in good company. Most people who use ServiceNow every day still don't understand a lot of what it's doing under the hood. This guide fixes that.</w:t>
      </w:r>
    </w:p>
    <w:p>
      <w:pPr>
        <w:spacing w:before="80" w:after="120"/>
      </w:pPr>
      <w:r>
        <w:rPr>
          <w:rFonts w:ascii="Calibri" w:cs="Calibri" w:eastAsia="Calibri" w:hAnsi="Calibri"/>
          <w:sz w:val="22"/>
          <w:szCs w:val="22"/>
        </w:rPr>
        <w:t xml:space="preserve">We're going to cover every major part of the platform — from the database foundations all the way to automating your servers. We'll use a fictional hotel company called Gardiner Hotels as our running example, because hotels are something everyone can picture. Guest checkouts, room maintenance requests, reservations — it all translates directly to real ServiceNow concepts.</w:t>
      </w:r>
    </w:p>
    <w:p>
      <w:pPr>
        <w:spacing w:before="80" w:after="120"/>
      </w:pPr>
      <w:r>
        <w:rPr>
          <w:rFonts w:ascii="Calibri" w:cs="Calibri" w:eastAsia="Calibri" w:hAnsi="Calibri"/>
          <w:sz w:val="22"/>
          <w:szCs w:val="22"/>
        </w:rPr>
        <w:t xml:space="preserve">We won't just tell you what things do. We'll explain why they work the way they do, so that when you encounter something new, you'll be able to figure it out yourself.</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E8F4FD" w:val="clear"/>
            <w:tcMar>
              <w:top w:type="dxa" w:w="100"/>
              <w:left w:type="dxa" w:w="150"/>
              <w:bottom w:type="dxa" w:w="100"/>
              <w:right w:type="dxa" w:w="150"/>
            </w:tcMar>
          </w:tcPr>
          <w:p>
            <w:pPr>
              <w:spacing w:before="60" w:after="60"/>
            </w:pPr>
            <w:r>
              <w:rPr>
                <w:rFonts w:ascii="Calibri" w:cs="Calibri" w:eastAsia="Calibri" w:hAnsi="Calibri"/>
                <w:b/>
                <w:bCs/>
                <w:color w:val="2E75B6"/>
                <w:sz w:val="20"/>
                <w:szCs w:val="20"/>
              </w:rPr>
              <w:t xml:space="preserve">Tip: </w:t>
            </w:r>
            <w:r>
              <w:rPr>
                <w:rFonts w:ascii="Calibri" w:cs="Calibri" w:eastAsia="Calibri" w:hAnsi="Calibri"/>
                <w:i/>
                <w:iCs/>
                <w:sz w:val="20"/>
                <w:szCs w:val="20"/>
              </w:rPr>
              <w:t xml:space="preserve">You don't need to read this front-to-back. Each chapter is self-contained. Jump to whatever's most relevant to your work right now.</w:t>
            </w:r>
          </w:p>
        </w:tc>
      </w:tr>
    </w:tbl>
    <w:p>
      <w:pPr>
        <w:spacing w:before="60" w:after="60"/>
      </w:pPr>
    </w:p>
    <w:p>
      <w:pPr>
        <w:pBdr>
          <w:bottom w:val="single" w:color="2E75B6" w:sz="6" w:space="1"/>
        </w:pBdr>
        <w:spacing w:before="200" w:after="200"/>
      </w:pPr>
    </w:p>
    <w:p>
      <w:r>
        <w:br w:type="page"/>
      </w:r>
    </w:p>
    <w:p>
      <w:pPr>
        <w:pStyle w:val="Heading1"/>
        <w:spacing w:before="400" w:after="200"/>
      </w:pPr>
      <w:r>
        <w:rPr>
          <w:rFonts w:ascii="Calibri" w:cs="Calibri" w:eastAsia="Calibri" w:hAnsi="Calibri"/>
          <w:b/>
          <w:bCs/>
          <w:color w:val="1F3864"/>
          <w:sz w:val="36"/>
          <w:szCs w:val="36"/>
        </w:rPr>
        <w:t xml:space="preserve">Chapter 1: What Is ServiceNow &amp; How Does It Work?</w:t>
      </w:r>
    </w:p>
    <w:p>
      <w:pPr>
        <w:spacing w:before="80" w:after="120"/>
      </w:pPr>
      <w:r>
        <w:rPr>
          <w:rFonts w:ascii="Calibri" w:cs="Calibri" w:eastAsia="Calibri" w:hAnsi="Calibri"/>
          <w:sz w:val="22"/>
          <w:szCs w:val="22"/>
        </w:rPr>
        <w:t xml:space="preserve">Before you change a setting or write a line of code, it really helps to have a clear mental model of what ServiceNow is and how it's organized. That model will make everything else click faster.</w:t>
      </w:r>
    </w:p>
    <w:p>
      <w:pPr>
        <w:pStyle w:val="Heading2"/>
        <w:spacing w:before="300" w:after="150"/>
      </w:pPr>
      <w:r>
        <w:rPr>
          <w:rFonts w:ascii="Calibri" w:cs="Calibri" w:eastAsia="Calibri" w:hAnsi="Calibri"/>
          <w:b/>
          <w:bCs/>
          <w:color w:val="2E75B6"/>
          <w:sz w:val="28"/>
          <w:szCs w:val="28"/>
        </w:rPr>
        <w:t xml:space="preserve">The 30-Second Explanation</w:t>
      </w:r>
    </w:p>
    <w:p>
      <w:pPr>
        <w:spacing w:before="80" w:after="120"/>
      </w:pPr>
      <w:r>
        <w:rPr>
          <w:rFonts w:ascii="Calibri" w:cs="Calibri" w:eastAsia="Calibri" w:hAnsi="Calibri"/>
          <w:sz w:val="22"/>
          <w:szCs w:val="22"/>
        </w:rPr>
        <w:t xml:space="preserve">ServiceNow is a cloud platform for managing work. It's not software you install — it's a website your company uses. You visit yourcompany.service-now.com, log in, and everything is there. The platform comes with dozens of built-in applications (IT helpdesk, HR, facilities, etc.), but what makes it truly powerful is that you can build custom applications on top of it.</w:t>
      </w:r>
    </w:p>
    <w:p>
      <w:pPr>
        <w:spacing w:before="80" w:after="120"/>
      </w:pPr>
      <w:r>
        <w:rPr>
          <w:rFonts w:ascii="Calibri" w:cs="Calibri" w:eastAsia="Calibri" w:hAnsi="Calibri"/>
          <w:sz w:val="22"/>
          <w:szCs w:val="22"/>
        </w:rPr>
        <w:t xml:space="preserve">Think of ServiceNow like a smartphone operating system. Android is the platform. Instagram, Spotify, and Gmail are the apps. You can use the pre-installed apps or build your own. ServiceNow works the same way — the platform is the OS, and ITSM, HR, Finance are the apps.</w:t>
      </w:r>
    </w:p>
    <w:p>
      <w:pPr>
        <w:pStyle w:val="Heading2"/>
        <w:spacing w:before="300" w:after="150"/>
      </w:pPr>
      <w:r>
        <w:rPr>
          <w:rFonts w:ascii="Calibri" w:cs="Calibri" w:eastAsia="Calibri" w:hAnsi="Calibri"/>
          <w:b/>
          <w:bCs/>
          <w:color w:val="2E75B6"/>
          <w:sz w:val="28"/>
          <w:szCs w:val="28"/>
        </w:rPr>
        <w:t xml:space="preserve">Single-Tenancy — Your Own Space</w:t>
      </w:r>
    </w:p>
    <w:p>
      <w:pPr>
        <w:spacing w:before="80" w:after="120"/>
      </w:pPr>
      <w:r>
        <w:rPr>
          <w:rFonts w:ascii="Calibri" w:cs="Calibri" w:eastAsia="Calibri" w:hAnsi="Calibri"/>
          <w:sz w:val="22"/>
          <w:szCs w:val="22"/>
        </w:rPr>
        <w:t xml:space="preserve">ServiceNow uses a single-tenant architecture. Each customer gets their own private instance — their own database, their own URL, their own everything. You're not sharing a database with any other company.</w:t>
      </w:r>
    </w:p>
    <w:p>
      <w:pPr>
        <w:spacing w:before="80" w:after="120"/>
      </w:pPr>
      <w:r>
        <w:rPr>
          <w:rFonts w:ascii="Calibri" w:cs="Calibri" w:eastAsia="Calibri" w:hAnsi="Calibri"/>
          <w:sz w:val="22"/>
          <w:szCs w:val="22"/>
        </w:rPr>
        <w:t xml:space="preserve">This is different from apps like Gmail where millions of people share the same infrastructure. In ServiceNow, your data is isolated. This gives you the freedom to customize aggressively — you can change almost anything without affecting anyone else.</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E8F4FD" w:val="clear"/>
            <w:tcMar>
              <w:top w:type="dxa" w:w="100"/>
              <w:left w:type="dxa" w:w="150"/>
              <w:bottom w:type="dxa" w:w="100"/>
              <w:right w:type="dxa" w:w="150"/>
            </w:tcMar>
          </w:tcPr>
          <w:p>
            <w:pPr>
              <w:spacing w:before="60" w:after="60"/>
            </w:pPr>
            <w:r>
              <w:rPr>
                <w:rFonts w:ascii="Calibri" w:cs="Calibri" w:eastAsia="Calibri" w:hAnsi="Calibri"/>
                <w:b/>
                <w:bCs/>
                <w:color w:val="2E75B6"/>
                <w:sz w:val="20"/>
                <w:szCs w:val="20"/>
              </w:rPr>
              <w:t xml:space="preserve">Tip: </w:t>
            </w:r>
            <w:r>
              <w:rPr>
                <w:rFonts w:ascii="Calibri" w:cs="Calibri" w:eastAsia="Calibri" w:hAnsi="Calibri"/>
                <w:i/>
                <w:iCs/>
                <w:sz w:val="20"/>
                <w:szCs w:val="20"/>
              </w:rPr>
              <w:t xml:space="preserve">Every ServiceNow customer gets at least 2 instances: Production (where real users work) and Sub-Production (for development and testing). Most get 3: Dev, Test, and Prod. Never do development work directly in Production!</w:t>
            </w:r>
          </w:p>
        </w:tc>
      </w:tr>
    </w:tbl>
    <w:p>
      <w:pPr>
        <w:pStyle w:val="Heading2"/>
        <w:spacing w:before="300" w:after="150"/>
      </w:pPr>
      <w:r>
        <w:rPr>
          <w:rFonts w:ascii="Calibri" w:cs="Calibri" w:eastAsia="Calibri" w:hAnsi="Calibri"/>
          <w:b/>
          <w:bCs/>
          <w:color w:val="2E75B6"/>
          <w:sz w:val="28"/>
          <w:szCs w:val="28"/>
        </w:rPr>
        <w:t xml:space="preserve">Everything Lives in the Database</w:t>
      </w:r>
    </w:p>
    <w:p>
      <w:pPr>
        <w:spacing w:before="80" w:after="120"/>
      </w:pPr>
      <w:r>
        <w:rPr>
          <w:rFonts w:ascii="Calibri" w:cs="Calibri" w:eastAsia="Calibri" w:hAnsi="Calibri"/>
          <w:sz w:val="22"/>
          <w:szCs w:val="22"/>
        </w:rPr>
        <w:t xml:space="preserve">Here's the most important principle in all of ServiceNow: everything — and we mean everything — is a database record.</w:t>
      </w:r>
    </w:p>
    <w:p>
      <w:pPr>
        <w:pStyle w:val="ListParagraph"/>
        <w:numPr>
          <w:ilvl w:val="0"/>
          <w:numId w:val="2"/>
        </w:numPr>
        <w:spacing w:before="60" w:after="60"/>
      </w:pPr>
      <w:r>
        <w:rPr>
          <w:rFonts w:ascii="Calibri" w:cs="Calibri" w:eastAsia="Calibri" w:hAnsi="Calibri"/>
          <w:sz w:val="22"/>
          <w:szCs w:val="22"/>
        </w:rPr>
        <w:t xml:space="preserve">The users in your system? Database records.</w:t>
      </w:r>
    </w:p>
    <w:p>
      <w:pPr>
        <w:pStyle w:val="ListParagraph"/>
        <w:numPr>
          <w:ilvl w:val="0"/>
          <w:numId w:val="2"/>
        </w:numPr>
        <w:spacing w:before="60" w:after="60"/>
      </w:pPr>
      <w:r>
        <w:rPr>
          <w:rFonts w:ascii="Calibri" w:cs="Calibri" w:eastAsia="Calibri" w:hAnsi="Calibri"/>
          <w:sz w:val="22"/>
          <w:szCs w:val="22"/>
        </w:rPr>
        <w:t xml:space="preserve">The Business Rules that validate data? Database records.</w:t>
      </w:r>
    </w:p>
    <w:p>
      <w:pPr>
        <w:pStyle w:val="ListParagraph"/>
        <w:numPr>
          <w:ilvl w:val="0"/>
          <w:numId w:val="2"/>
        </w:numPr>
        <w:spacing w:before="60" w:after="60"/>
      </w:pPr>
      <w:r>
        <w:rPr>
          <w:rFonts w:ascii="Calibri" w:cs="Calibri" w:eastAsia="Calibri" w:hAnsi="Calibri"/>
          <w:sz w:val="22"/>
          <w:szCs w:val="22"/>
        </w:rPr>
        <w:t xml:space="preserve">The menus and modules on the left side of the screen? Database records.</w:t>
      </w:r>
    </w:p>
    <w:p>
      <w:pPr>
        <w:pStyle w:val="ListParagraph"/>
        <w:numPr>
          <w:ilvl w:val="0"/>
          <w:numId w:val="2"/>
        </w:numPr>
        <w:spacing w:before="60" w:after="60"/>
      </w:pPr>
      <w:r>
        <w:rPr>
          <w:rFonts w:ascii="Calibri" w:cs="Calibri" w:eastAsia="Calibri" w:hAnsi="Calibri"/>
          <w:sz w:val="22"/>
          <w:szCs w:val="22"/>
        </w:rPr>
        <w:t xml:space="preserve">The form layouts? Database records.</w:t>
      </w:r>
    </w:p>
    <w:p>
      <w:pPr>
        <w:pStyle w:val="ListParagraph"/>
        <w:numPr>
          <w:ilvl w:val="0"/>
          <w:numId w:val="2"/>
        </w:numPr>
        <w:spacing w:before="60" w:after="60"/>
      </w:pPr>
      <w:r>
        <w:rPr>
          <w:rFonts w:ascii="Calibri" w:cs="Calibri" w:eastAsia="Calibri" w:hAnsi="Calibri"/>
          <w:sz w:val="22"/>
          <w:szCs w:val="22"/>
        </w:rPr>
        <w:t xml:space="preserve">Even the scripts you write? Stored in a string field in a database record.</w:t>
      </w:r>
    </w:p>
    <w:p>
      <w:pPr>
        <w:spacing w:before="80" w:after="120"/>
      </w:pPr>
      <w:r>
        <w:rPr>
          <w:rFonts w:ascii="Calibri" w:cs="Calibri" w:eastAsia="Calibri" w:hAnsi="Calibri"/>
          <w:sz w:val="22"/>
          <w:szCs w:val="22"/>
        </w:rPr>
        <w:t xml:space="preserve">Why does this matter? Because it means you can search, filter, copy, and manage everything using the same tools you use for your regular data. It's a beautifully consistent system once you see it.</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FF3E0" w:val="clear"/>
            <w:tcMar>
              <w:top w:type="dxa" w:w="100"/>
              <w:left w:type="dxa" w:w="150"/>
              <w:bottom w:type="dxa" w:w="100"/>
              <w:right w:type="dxa" w:w="150"/>
            </w:tcMar>
          </w:tcPr>
          <w:p>
            <w:pPr>
              <w:spacing w:before="60" w:after="60"/>
            </w:pPr>
            <w:r>
              <w:rPr>
                <w:rFonts w:ascii="Calibri" w:cs="Calibri" w:eastAsia="Calibri" w:hAnsi="Calibri"/>
                <w:b/>
                <w:bCs/>
                <w:color w:val="E65100"/>
                <w:sz w:val="20"/>
                <w:szCs w:val="20"/>
              </w:rPr>
              <w:t xml:space="preserve">Important: </w:t>
            </w:r>
            <w:r>
              <w:rPr>
                <w:rFonts w:ascii="Calibri" w:cs="Calibri" w:eastAsia="Calibri" w:hAnsi="Calibri"/>
                <w:sz w:val="20"/>
                <w:szCs w:val="20"/>
              </w:rPr>
              <w:t xml:space="preserve">When you add a field to a form in ServiceNow, the platform quietly runs an ALTER TABLE SQL command to add a column to the actual database. The nice UI just hides the complexity.</w:t>
            </w:r>
          </w:p>
        </w:tc>
      </w:tr>
    </w:tbl>
    <w:p>
      <w:pPr>
        <w:pStyle w:val="Heading2"/>
        <w:spacing w:before="300" w:after="150"/>
      </w:pPr>
      <w:r>
        <w:rPr>
          <w:rFonts w:ascii="Calibri" w:cs="Calibri" w:eastAsia="Calibri" w:hAnsi="Calibri"/>
          <w:b/>
          <w:bCs/>
          <w:color w:val="2E75B6"/>
          <w:sz w:val="28"/>
          <w:szCs w:val="28"/>
        </w:rPr>
        <w:t xml:space="preserve">Plugins — Turning Features On</w:t>
      </w:r>
    </w:p>
    <w:p>
      <w:pPr>
        <w:spacing w:before="80" w:after="120"/>
      </w:pPr>
      <w:r>
        <w:rPr>
          <w:rFonts w:ascii="Calibri" w:cs="Calibri" w:eastAsia="Calibri" w:hAnsi="Calibri"/>
          <w:sz w:val="22"/>
          <w:szCs w:val="22"/>
        </w:rPr>
        <w:t xml:space="preserve">ServiceNow ships with hundreds of features that are turned off by default. They're bundled into plugins. When you activate a plugin, all its tables, scripts, menus, and example data get loaded into your instance.</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1F3864" w:val="clear"/>
            <w:tcMar>
              <w:top w:type="dxa" w:w="80"/>
              <w:left w:type="dxa" w:w="150"/>
              <w:bottom w:type="dxa" w:w="80"/>
              <w:right w:type="dxa" w:w="150"/>
            </w:tcMar>
          </w:tcPr>
          <w:p>
            <w:r>
              <w:rPr>
                <w:rFonts w:ascii="Calibri" w:cs="Calibri" w:eastAsia="Calibri" w:hAnsi="Calibri"/>
                <w:b/>
                <w:bCs/>
                <w:color w:val="FFFFFF"/>
                <w:sz w:val="22"/>
                <w:szCs w:val="22"/>
              </w:rPr>
              <w:t xml:space="preserve">Common Plugins You'll Encounter</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ITSM Applications — Incident, Problem, Change Management tools</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Service Catalog — The request ordering system</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Discovery — Automatically finds and catalogs network devices</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Performance Analytics — Advanced KPI dashboards</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Domain Separation — For MSPs hosting multiple client companies</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Chat &amp; Live Feed — Real-time messaging within ServiceNow</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Password Reset — Self-service password management</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HR Service Delivery — Employee onboarding and HR workflows</w:t>
            </w:r>
          </w:p>
        </w:tc>
      </w:tr>
    </w:tbl>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FF3E0" w:val="clear"/>
            <w:tcMar>
              <w:top w:type="dxa" w:w="100"/>
              <w:left w:type="dxa" w:w="150"/>
              <w:bottom w:type="dxa" w:w="100"/>
              <w:right w:type="dxa" w:w="150"/>
            </w:tcMar>
          </w:tcPr>
          <w:p>
            <w:pPr>
              <w:spacing w:before="60" w:after="60"/>
            </w:pPr>
            <w:r>
              <w:rPr>
                <w:rFonts w:ascii="Calibri" w:cs="Calibri" w:eastAsia="Calibri" w:hAnsi="Calibri"/>
                <w:b/>
                <w:bCs/>
                <w:color w:val="E65100"/>
                <w:sz w:val="20"/>
                <w:szCs w:val="20"/>
              </w:rPr>
              <w:t xml:space="preserve">Important: </w:t>
            </w:r>
            <w:r>
              <w:rPr>
                <w:rFonts w:ascii="Calibri" w:cs="Calibri" w:eastAsia="Calibri" w:hAnsi="Calibri"/>
                <w:sz w:val="20"/>
                <w:szCs w:val="20"/>
              </w:rPr>
              <w:t xml:space="preserve">Once you activate a plugin, you can never fully remove it. The data and configuration it creates will stay in your instance permanently. Think carefully before activating, especially on Production.</w:t>
            </w:r>
          </w:p>
        </w:tc>
      </w:tr>
    </w:tbl>
    <w:p>
      <w:pPr>
        <w:pStyle w:val="Heading2"/>
        <w:spacing w:before="300" w:after="150"/>
      </w:pPr>
      <w:r>
        <w:rPr>
          <w:rFonts w:ascii="Calibri" w:cs="Calibri" w:eastAsia="Calibri" w:hAnsi="Calibri"/>
          <w:b/>
          <w:bCs/>
          <w:color w:val="2E75B6"/>
          <w:sz w:val="28"/>
          <w:szCs w:val="28"/>
        </w:rPr>
        <w:t xml:space="preserve">The Physical Architecture</w:t>
      </w:r>
    </w:p>
    <w:p>
      <w:pPr>
        <w:spacing w:before="80" w:after="120"/>
      </w:pPr>
      <w:r>
        <w:rPr>
          <w:rFonts w:ascii="Calibri" w:cs="Calibri" w:eastAsia="Calibri" w:hAnsi="Calibri"/>
          <w:sz w:val="22"/>
          <w:szCs w:val="22"/>
        </w:rPr>
        <w:t xml:space="preserve">When you visit your ServiceNow URL, here's what happens behind the scenes:</w:t>
      </w:r>
    </w:p>
    <w:p>
      <w:pPr>
        <w:pStyle w:val="ListParagraph"/>
        <w:numPr>
          <w:ilvl w:val="0"/>
          <w:numId w:val="2"/>
        </w:numPr>
        <w:spacing w:before="60" w:after="60"/>
      </w:pPr>
      <w:r>
        <w:rPr>
          <w:rFonts w:ascii="Calibri" w:cs="Calibri" w:eastAsia="Calibri" w:hAnsi="Calibri"/>
          <w:sz w:val="22"/>
          <w:szCs w:val="22"/>
        </w:rPr>
        <w:t xml:space="preserve">Your request hits a load balancer, which routes you to an application server</w:t>
      </w:r>
    </w:p>
    <w:p>
      <w:pPr>
        <w:pStyle w:val="ListParagraph"/>
        <w:numPr>
          <w:ilvl w:val="0"/>
          <w:numId w:val="2"/>
        </w:numPr>
        <w:spacing w:before="60" w:after="60"/>
      </w:pPr>
      <w:r>
        <w:rPr>
          <w:rFonts w:ascii="Calibri" w:cs="Calibri" w:eastAsia="Calibri" w:hAnsi="Calibri"/>
          <w:sz w:val="22"/>
          <w:szCs w:val="22"/>
        </w:rPr>
        <w:t xml:space="preserve">The application server runs Java code that processes your request</w:t>
      </w:r>
    </w:p>
    <w:p>
      <w:pPr>
        <w:pStyle w:val="ListParagraph"/>
        <w:numPr>
          <w:ilvl w:val="0"/>
          <w:numId w:val="2"/>
        </w:numPr>
        <w:spacing w:before="60" w:after="60"/>
      </w:pPr>
      <w:r>
        <w:rPr>
          <w:rFonts w:ascii="Calibri" w:cs="Calibri" w:eastAsia="Calibri" w:hAnsi="Calibri"/>
          <w:sz w:val="22"/>
          <w:szCs w:val="22"/>
        </w:rPr>
        <w:t xml:space="preserve">That code talks to the database server to get or store data</w:t>
      </w:r>
    </w:p>
    <w:p>
      <w:pPr>
        <w:pStyle w:val="ListParagraph"/>
        <w:numPr>
          <w:ilvl w:val="0"/>
          <w:numId w:val="2"/>
        </w:numPr>
        <w:spacing w:before="60" w:after="60"/>
      </w:pPr>
      <w:r>
        <w:rPr>
          <w:rFonts w:ascii="Calibri" w:cs="Calibri" w:eastAsia="Calibri" w:hAnsi="Calibri"/>
          <w:sz w:val="22"/>
          <w:szCs w:val="22"/>
        </w:rPr>
        <w:t xml:space="preserve">The result comes back as HTML for your browser to display</w:t>
      </w:r>
    </w:p>
    <w:p>
      <w:pPr>
        <w:spacing w:before="80" w:after="120"/>
      </w:pPr>
      <w:r>
        <w:rPr>
          <w:rFonts w:ascii="Calibri" w:cs="Calibri" w:eastAsia="Calibri" w:hAnsi="Calibri"/>
          <w:sz w:val="22"/>
          <w:szCs w:val="22"/>
        </w:rPr>
        <w:t xml:space="preserve">For background jobs (sending emails, processing scheduled jobs), ServiceNow has separate worker nodes. This keeps background work from slowing down your browsing experience.</w:t>
      </w:r>
    </w:p>
    <w:p>
      <w:pPr>
        <w:spacing w:before="80" w:after="120"/>
      </w:pPr>
      <w:r>
        <w:rPr>
          <w:rFonts w:ascii="Calibri" w:cs="Calibri" w:eastAsia="Calibri" w:hAnsi="Calibri"/>
          <w:sz w:val="22"/>
          <w:szCs w:val="22"/>
        </w:rPr>
        <w:t xml:space="preserve">Your instance also has a hot standby in a second data center. If the primary data center has a problem, traffic automatically fails over. This is why ServiceNow can offer high availability SLAs.</w:t>
      </w:r>
    </w:p>
    <w:p>
      <w:pPr>
        <w:spacing w:before="60" w:after="60"/>
      </w:pPr>
    </w:p>
    <w:p>
      <w:pPr>
        <w:pBdr>
          <w:bottom w:val="single" w:color="2E75B6" w:sz="6" w:space="1"/>
        </w:pBdr>
        <w:spacing w:before="200" w:after="200"/>
      </w:pPr>
    </w:p>
    <w:p>
      <w:r>
        <w:br w:type="page"/>
      </w:r>
    </w:p>
    <w:p>
      <w:pPr>
        <w:pStyle w:val="Heading1"/>
        <w:spacing w:before="400" w:after="200"/>
      </w:pPr>
      <w:r>
        <w:rPr>
          <w:rFonts w:ascii="Calibri" w:cs="Calibri" w:eastAsia="Calibri" w:hAnsi="Calibri"/>
          <w:b/>
          <w:bCs/>
          <w:color w:val="1F3864"/>
          <w:sz w:val="36"/>
          <w:szCs w:val="36"/>
        </w:rPr>
        <w:t xml:space="preserve">Chapter 2: Tables, Fields &amp; Data — The Building Blocks</w:t>
      </w:r>
    </w:p>
    <w:p>
      <w:pPr>
        <w:spacing w:before="80" w:after="120"/>
      </w:pPr>
      <w:r>
        <w:rPr>
          <w:rFonts w:ascii="Calibri" w:cs="Calibri" w:eastAsia="Calibri" w:hAnsi="Calibri"/>
          <w:sz w:val="22"/>
          <w:szCs w:val="22"/>
        </w:rPr>
        <w:t xml:space="preserve">Everything in ServiceNow starts with data. Before you write any code or build any workflow, you need to understand how data is organized. This is the foundation that everything else rests on.</w:t>
      </w:r>
    </w:p>
    <w:p>
      <w:pPr>
        <w:pStyle w:val="Heading2"/>
        <w:spacing w:before="300" w:after="150"/>
      </w:pPr>
      <w:r>
        <w:rPr>
          <w:rFonts w:ascii="Calibri" w:cs="Calibri" w:eastAsia="Calibri" w:hAnsi="Calibri"/>
          <w:b/>
          <w:bCs/>
          <w:color w:val="2E75B6"/>
          <w:sz w:val="28"/>
          <w:szCs w:val="28"/>
        </w:rPr>
        <w:t xml:space="preserve">Tables — Your Data Containers</w:t>
      </w:r>
    </w:p>
    <w:p>
      <w:pPr>
        <w:spacing w:before="80" w:after="120"/>
      </w:pPr>
      <w:r>
        <w:rPr>
          <w:rFonts w:ascii="Calibri" w:cs="Calibri" w:eastAsia="Calibri" w:hAnsi="Calibri"/>
          <w:sz w:val="22"/>
          <w:szCs w:val="22"/>
        </w:rPr>
        <w:t xml:space="preserve">A table is exactly what it sounds like: a database table with rows and columns. Each row is a record (one incident, one user, one hotel reservation). Each column is a field (name, email, status).</w:t>
      </w:r>
    </w:p>
    <w:p>
      <w:pPr>
        <w:spacing w:before="80" w:after="120"/>
      </w:pPr>
      <w:r>
        <w:rPr>
          <w:rFonts w:ascii="Calibri" w:cs="Calibri" w:eastAsia="Calibri" w:hAnsi="Calibri"/>
          <w:sz w:val="22"/>
          <w:szCs w:val="22"/>
        </w:rPr>
        <w:t xml:space="preserve">For Gardiner Hotels, we need tables for: Guests, Rooms, Check-ins, and Reservations. Each holds a different type of information.</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E8F4FD" w:val="clear"/>
            <w:tcMar>
              <w:top w:type="dxa" w:w="100"/>
              <w:left w:type="dxa" w:w="150"/>
              <w:bottom w:type="dxa" w:w="100"/>
              <w:right w:type="dxa" w:w="150"/>
            </w:tcMar>
          </w:tcPr>
          <w:p>
            <w:pPr>
              <w:spacing w:before="60" w:after="60"/>
            </w:pPr>
            <w:r>
              <w:rPr>
                <w:rFonts w:ascii="Calibri" w:cs="Calibri" w:eastAsia="Calibri" w:hAnsi="Calibri"/>
                <w:b/>
                <w:bCs/>
                <w:color w:val="2E75B6"/>
                <w:sz w:val="20"/>
                <w:szCs w:val="20"/>
              </w:rPr>
              <w:t xml:space="preserve">Tip: </w:t>
            </w:r>
            <w:r>
              <w:rPr>
                <w:rFonts w:ascii="Calibri" w:cs="Calibri" w:eastAsia="Calibri" w:hAnsi="Calibri"/>
                <w:i/>
                <w:iCs/>
                <w:sz w:val="20"/>
                <w:szCs w:val="20"/>
              </w:rPr>
              <w:t xml:space="preserve">All custom tables you create automatically get a 'u_' prefix (like u_reservation). This separates your tables from ServiceNow's built-in ones. Never create tables without this prefix — it helps during upgrades.</w:t>
            </w:r>
          </w:p>
        </w:tc>
      </w:tr>
    </w:tbl>
    <w:p>
      <w:pPr>
        <w:pStyle w:val="Heading2"/>
        <w:spacing w:before="300" w:after="150"/>
      </w:pPr>
      <w:r>
        <w:rPr>
          <w:rFonts w:ascii="Calibri" w:cs="Calibri" w:eastAsia="Calibri" w:hAnsi="Calibri"/>
          <w:b/>
          <w:bCs/>
          <w:color w:val="2E75B6"/>
          <w:sz w:val="28"/>
          <w:szCs w:val="28"/>
        </w:rPr>
        <w:t xml:space="preserve">System Fields — The Free Ones</w:t>
      </w:r>
    </w:p>
    <w:p>
      <w:pPr>
        <w:spacing w:before="80" w:after="120"/>
      </w:pPr>
      <w:r>
        <w:rPr>
          <w:rFonts w:ascii="Calibri" w:cs="Calibri" w:eastAsia="Calibri" w:hAnsi="Calibri"/>
          <w:sz w:val="22"/>
          <w:szCs w:val="22"/>
        </w:rPr>
        <w:t xml:space="preserve">Every table automatically gets these fields. You never have to create them:</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3600"/>
        <w:gridCol w:w="5760"/>
      </w:tblGrid>
      <w:tr>
        <w:tc>
          <w:tcPr>
            <w:tcW w:type="dxa" w:w="360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Field</w:t>
            </w:r>
          </w:p>
        </w:tc>
        <w:tc>
          <w:tcPr>
            <w:tcW w:type="dxa" w:w="576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What It Does</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sys_id</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A unique 32-character ID for every record. The primary key of ServiceNow.</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sys_created_on</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Date/time the record was created (stored as UTC)</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sys_updated_on</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Date/time the record was last changed (stored as UTC)</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sys_created_by</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Username of who created the record</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sys_updated_by</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Username of who last changed it</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sys_mod_count</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How many times the record has been saved</w:t>
            </w:r>
          </w:p>
        </w:tc>
      </w:tr>
    </w:tbl>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FF3E0" w:val="clear"/>
            <w:tcMar>
              <w:top w:type="dxa" w:w="100"/>
              <w:left w:type="dxa" w:w="150"/>
              <w:bottom w:type="dxa" w:w="100"/>
              <w:right w:type="dxa" w:w="150"/>
            </w:tcMar>
          </w:tcPr>
          <w:p>
            <w:pPr>
              <w:spacing w:before="60" w:after="60"/>
            </w:pPr>
            <w:r>
              <w:rPr>
                <w:rFonts w:ascii="Calibri" w:cs="Calibri" w:eastAsia="Calibri" w:hAnsi="Calibri"/>
                <w:b/>
                <w:bCs/>
                <w:color w:val="E65100"/>
                <w:sz w:val="20"/>
                <w:szCs w:val="20"/>
              </w:rPr>
              <w:t xml:space="preserve">Important: </w:t>
            </w:r>
            <w:r>
              <w:rPr>
                <w:rFonts w:ascii="Calibri" w:cs="Calibri" w:eastAsia="Calibri" w:hAnsi="Calibri"/>
                <w:sz w:val="20"/>
                <w:szCs w:val="20"/>
              </w:rPr>
              <w:t xml:space="preserve">The sys_id is sacred. It's how every reference in ServiceNow works. Never change a sys_id manually. Never hardcode a sys_id in a script — use field values to find records instead.</w:t>
            </w:r>
          </w:p>
        </w:tc>
      </w:tr>
    </w:tbl>
    <w:p>
      <w:pPr>
        <w:pStyle w:val="Heading2"/>
        <w:spacing w:before="300" w:after="150"/>
      </w:pPr>
      <w:r>
        <w:rPr>
          <w:rFonts w:ascii="Calibri" w:cs="Calibri" w:eastAsia="Calibri" w:hAnsi="Calibri"/>
          <w:b/>
          <w:bCs/>
          <w:color w:val="2E75B6"/>
          <w:sz w:val="28"/>
          <w:szCs w:val="28"/>
        </w:rPr>
        <w:t xml:space="preserve">Field Types — Choosing the Right Container</w:t>
      </w:r>
    </w:p>
    <w:p>
      <w:pPr>
        <w:spacing w:before="80" w:after="120"/>
      </w:pPr>
      <w:r>
        <w:rPr>
          <w:rFonts w:ascii="Calibri" w:cs="Calibri" w:eastAsia="Calibri" w:hAnsi="Calibri"/>
          <w:sz w:val="22"/>
          <w:szCs w:val="22"/>
        </w:rPr>
        <w:t xml:space="preserve">Different data needs different field types. Choosing the right one matters for validation, searching, and display:</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3600"/>
        <w:gridCol w:w="5760"/>
      </w:tblGrid>
      <w:tr>
        <w:tc>
          <w:tcPr>
            <w:tcW w:type="dxa" w:w="360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Field Type</w:t>
            </w:r>
          </w:p>
        </w:tc>
        <w:tc>
          <w:tcPr>
            <w:tcW w:type="dxa" w:w="576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Best Used For</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String</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Short text — names, descriptions, codes (up to 40 chars by default, configurable)</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Integer</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Whole numbers — counts, floor numbers, quantities</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True/False</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Binary choices — checkboxes, yes/no flags</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Date/Time</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Timestamps — created dates, due dates (stored as UTC internally)</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Choice</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Dropdowns with a fixed set of options — status, category, priority</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Reference</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Links to another table's records — assigned user, linked incident</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Journal Input</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Add-only text entries — work notes, comments (stored in separate table)</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HTML</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Rich formatted text with colors and fonts</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Currency</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Amount + currency code combined — prices, budgets</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URL</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Clickable web links</w:t>
            </w:r>
          </w:p>
        </w:tc>
      </w:tr>
    </w:tbl>
    <w:p>
      <w:pPr>
        <w:pStyle w:val="Heading2"/>
        <w:spacing w:before="300" w:after="150"/>
      </w:pPr>
      <w:r>
        <w:rPr>
          <w:rFonts w:ascii="Calibri" w:cs="Calibri" w:eastAsia="Calibri" w:hAnsi="Calibri"/>
          <w:b/>
          <w:bCs/>
          <w:color w:val="2E75B6"/>
          <w:sz w:val="28"/>
          <w:szCs w:val="28"/>
        </w:rPr>
        <w:t xml:space="preserve">Reference Fields — The Glue Between Tables</w:t>
      </w:r>
    </w:p>
    <w:p>
      <w:pPr>
        <w:spacing w:before="80" w:after="120"/>
      </w:pPr>
      <w:r>
        <w:rPr>
          <w:rFonts w:ascii="Calibri" w:cs="Calibri" w:eastAsia="Calibri" w:hAnsi="Calibri"/>
          <w:sz w:val="22"/>
          <w:szCs w:val="22"/>
        </w:rPr>
        <w:t xml:space="preserve">Reference fields are one of the most important concepts in ServiceNow. They link records from one table to another. A Check-in record has a Guest field that points to the Guest table, and a Room field that points to the Room table.</w:t>
      </w:r>
    </w:p>
    <w:p>
      <w:pPr>
        <w:spacing w:before="80" w:after="120"/>
      </w:pPr>
      <w:r>
        <w:rPr>
          <w:rFonts w:ascii="Calibri" w:cs="Calibri" w:eastAsia="Calibri" w:hAnsi="Calibri"/>
          <w:sz w:val="22"/>
          <w:szCs w:val="22"/>
        </w:rPr>
        <w:t xml:space="preserve">Under the hood, a reference field just stores a sys_id. But ServiceNow displays the person's name or room number instead of the ugly ID. This is called the 'display value'.</w:t>
      </w:r>
    </w:p>
    <w:p>
      <w:pPr>
        <w:pStyle w:val="Heading3"/>
        <w:spacing w:before="200" w:after="100"/>
      </w:pPr>
      <w:r>
        <w:rPr>
          <w:rFonts w:ascii="Calibri" w:cs="Calibri" w:eastAsia="Calibri" w:hAnsi="Calibri"/>
          <w:b/>
          <w:bCs/>
          <w:color w:val="404040"/>
          <w:sz w:val="24"/>
          <w:szCs w:val="24"/>
        </w:rPr>
        <w:t xml:space="preserve">Dot-Walking — Following the Chain</w:t>
      </w:r>
    </w:p>
    <w:p>
      <w:pPr>
        <w:spacing w:before="80" w:after="120"/>
      </w:pPr>
      <w:r>
        <w:rPr>
          <w:rFonts w:ascii="Calibri" w:cs="Calibri" w:eastAsia="Calibri" w:hAnsi="Calibri"/>
          <w:sz w:val="22"/>
          <w:szCs w:val="22"/>
        </w:rPr>
        <w:t xml:space="preserve">Because reference fields link tables together, you can 'walk' through them to access related data. This works in scripts, filters, and email templates:</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00"/>
              <w:left w:type="dxa" w:w="180"/>
              <w:bottom w:type="dxa" w:w="100"/>
              <w:right w:type="dxa" w:w="180"/>
            </w:tcMar>
          </w:tcPr>
          <w:p>
            <w:pPr>
              <w:spacing w:before="60" w:after="60"/>
            </w:pPr>
            <w:r>
              <w:rPr>
                <w:rFonts w:ascii="Courier New" w:cs="Courier New" w:eastAsia="Courier New" w:hAnsi="Courier New"/>
                <w:color w:val="C62828"/>
                <w:sz w:val="18"/>
                <w:szCs w:val="18"/>
              </w:rPr>
              <w:t xml:space="preserve">// On a Check-in record, access the Guest's email:
current.u_guest.email
// On a Maintenance task, access the Assignment Group's manager:
current.assignment_group.manager.email
// In a filter on a list:
// 'Assignment Group Manager Name is Bob' becomes:
// assignment_group.manager.name = 'Bob'</w:t>
            </w:r>
          </w:p>
        </w:tc>
      </w:tr>
    </w:tbl>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E8F4FD" w:val="clear"/>
            <w:tcMar>
              <w:top w:type="dxa" w:w="100"/>
              <w:left w:type="dxa" w:w="150"/>
              <w:bottom w:type="dxa" w:w="100"/>
              <w:right w:type="dxa" w:w="150"/>
            </w:tcMar>
          </w:tcPr>
          <w:p>
            <w:pPr>
              <w:spacing w:before="60" w:after="60"/>
            </w:pPr>
            <w:r>
              <w:rPr>
                <w:rFonts w:ascii="Calibri" w:cs="Calibri" w:eastAsia="Calibri" w:hAnsi="Calibri"/>
                <w:b/>
                <w:bCs/>
                <w:color w:val="2E75B6"/>
                <w:sz w:val="20"/>
                <w:szCs w:val="20"/>
              </w:rPr>
              <w:t xml:space="preserve">Tip: </w:t>
            </w:r>
            <w:r>
              <w:rPr>
                <w:rFonts w:ascii="Calibri" w:cs="Calibri" w:eastAsia="Calibri" w:hAnsi="Calibri"/>
                <w:i/>
                <w:iCs/>
                <w:sz w:val="20"/>
                <w:szCs w:val="20"/>
              </w:rPr>
              <w:t xml:space="preserve">Dot-walking is incredibly convenient, but use it carefully in scripts. Each dot-walk adds a database join, which can slow things down. For a handful of records it's fine. For millions of records, think twice.</w:t>
            </w:r>
          </w:p>
        </w:tc>
      </w:tr>
    </w:tbl>
    <w:p>
      <w:pPr>
        <w:pStyle w:val="Heading2"/>
        <w:spacing w:before="300" w:after="150"/>
      </w:pPr>
      <w:r>
        <w:rPr>
          <w:rFonts w:ascii="Calibri" w:cs="Calibri" w:eastAsia="Calibri" w:hAnsi="Calibri"/>
          <w:b/>
          <w:bCs/>
          <w:color w:val="2E75B6"/>
          <w:sz w:val="28"/>
          <w:szCs w:val="28"/>
        </w:rPr>
        <w:t xml:space="preserve">Table Inheritance — Building on Existing Tables</w:t>
      </w:r>
    </w:p>
    <w:p>
      <w:pPr>
        <w:spacing w:before="80" w:after="120"/>
      </w:pPr>
      <w:r>
        <w:rPr>
          <w:rFonts w:ascii="Calibri" w:cs="Calibri" w:eastAsia="Calibri" w:hAnsi="Calibri"/>
          <w:sz w:val="22"/>
          <w:szCs w:val="22"/>
        </w:rPr>
        <w:t xml:space="preserve">This is one of ServiceNow's most powerful features. A table can inherit from another table. The child table gets all the fields, Business Rules, Client Scripts, and Security Rules from the parent — automatically.</w:t>
      </w:r>
    </w:p>
    <w:p>
      <w:pPr>
        <w:pStyle w:val="Heading3"/>
        <w:spacing w:before="200" w:after="100"/>
      </w:pPr>
      <w:r>
        <w:rPr>
          <w:rFonts w:ascii="Calibri" w:cs="Calibri" w:eastAsia="Calibri" w:hAnsi="Calibri"/>
          <w:b/>
          <w:bCs/>
          <w:color w:val="404040"/>
          <w:sz w:val="24"/>
          <w:szCs w:val="24"/>
        </w:rPr>
        <w:t xml:space="preserve">The Task Table — The Most Important Parent</w:t>
      </w:r>
    </w:p>
    <w:p>
      <w:pPr>
        <w:spacing w:before="80" w:after="120"/>
      </w:pPr>
      <w:r>
        <w:rPr>
          <w:rFonts w:ascii="Calibri" w:cs="Calibri" w:eastAsia="Calibri" w:hAnsi="Calibri"/>
          <w:sz w:val="22"/>
          <w:szCs w:val="22"/>
        </w:rPr>
        <w:t xml:space="preserve">The Task table is the parent of almost all work-related tables in ServiceNow. Incidents, Problems, Change Requests, Service Requests — they all extend Task. This means they all automatically have:</w:t>
      </w:r>
    </w:p>
    <w:p>
      <w:pPr>
        <w:pStyle w:val="ListParagraph"/>
        <w:numPr>
          <w:ilvl w:val="0"/>
          <w:numId w:val="2"/>
        </w:numPr>
        <w:spacing w:before="60" w:after="60"/>
      </w:pPr>
      <w:r>
        <w:rPr>
          <w:rFonts w:ascii="Calibri" w:cs="Calibri" w:eastAsia="Calibri" w:hAnsi="Calibri"/>
          <w:sz w:val="22"/>
          <w:szCs w:val="22"/>
        </w:rPr>
        <w:t xml:space="preserve">Number field (a human-friendly ID like INC0001234)</w:t>
      </w:r>
    </w:p>
    <w:p>
      <w:pPr>
        <w:pStyle w:val="ListParagraph"/>
        <w:numPr>
          <w:ilvl w:val="0"/>
          <w:numId w:val="2"/>
        </w:numPr>
        <w:spacing w:before="60" w:after="60"/>
      </w:pPr>
      <w:r>
        <w:rPr>
          <w:rFonts w:ascii="Calibri" w:cs="Calibri" w:eastAsia="Calibri" w:hAnsi="Calibri"/>
          <w:sz w:val="22"/>
          <w:szCs w:val="22"/>
        </w:rPr>
        <w:t xml:space="preserve">Priority, State, Assigned To, Assignment Group</w:t>
      </w:r>
    </w:p>
    <w:p>
      <w:pPr>
        <w:pStyle w:val="ListParagraph"/>
        <w:numPr>
          <w:ilvl w:val="0"/>
          <w:numId w:val="2"/>
        </w:numPr>
        <w:spacing w:before="60" w:after="60"/>
      </w:pPr>
      <w:r>
        <w:rPr>
          <w:rFonts w:ascii="Calibri" w:cs="Calibri" w:eastAsia="Calibri" w:hAnsi="Calibri"/>
          <w:sz w:val="22"/>
          <w:szCs w:val="22"/>
        </w:rPr>
        <w:t xml:space="preserve">Work Notes and Additional Comments</w:t>
      </w:r>
    </w:p>
    <w:p>
      <w:pPr>
        <w:pStyle w:val="ListParagraph"/>
        <w:numPr>
          <w:ilvl w:val="0"/>
          <w:numId w:val="2"/>
        </w:numPr>
        <w:spacing w:before="60" w:after="60"/>
      </w:pPr>
      <w:r>
        <w:rPr>
          <w:rFonts w:ascii="Calibri" w:cs="Calibri" w:eastAsia="Calibri" w:hAnsi="Calibri"/>
          <w:sz w:val="22"/>
          <w:szCs w:val="22"/>
        </w:rPr>
        <w:t xml:space="preserve">SLA tracking</w:t>
      </w:r>
    </w:p>
    <w:p>
      <w:pPr>
        <w:pStyle w:val="ListParagraph"/>
        <w:numPr>
          <w:ilvl w:val="0"/>
          <w:numId w:val="2"/>
        </w:numPr>
        <w:spacing w:before="60" w:after="60"/>
      </w:pPr>
      <w:r>
        <w:rPr>
          <w:rFonts w:ascii="Calibri" w:cs="Calibri" w:eastAsia="Calibri" w:hAnsi="Calibri"/>
          <w:sz w:val="22"/>
          <w:szCs w:val="22"/>
        </w:rPr>
        <w:t xml:space="preserve">The 'My Work' queue logic</w:t>
      </w:r>
    </w:p>
    <w:p>
      <w:pPr>
        <w:spacing w:before="80" w:after="120"/>
      </w:pPr>
      <w:r>
        <w:rPr>
          <w:rFonts w:ascii="Calibri" w:cs="Calibri" w:eastAsia="Calibri" w:hAnsi="Calibri"/>
          <w:sz w:val="22"/>
          <w:szCs w:val="22"/>
        </w:rPr>
        <w:t xml:space="preserve">For Gardiner Hotels, we created a Maintenance table that extends Task. Our Maintenance tasks immediately appear in the 'My Work' list, get SLA tracking, support approvals — all for free because we extended Task instead of starting from scratch.</w:t>
      </w:r>
    </w:p>
    <w:p>
      <w:pPr>
        <w:pStyle w:val="Heading3"/>
        <w:spacing w:before="200" w:after="100"/>
      </w:pPr>
      <w:r>
        <w:rPr>
          <w:rFonts w:ascii="Calibri" w:cs="Calibri" w:eastAsia="Calibri" w:hAnsi="Calibri"/>
          <w:b/>
          <w:bCs/>
          <w:color w:val="404040"/>
          <w:sz w:val="24"/>
          <w:szCs w:val="24"/>
        </w:rPr>
        <w:t xml:space="preserve">The User Table — A Useful Parent for People</w:t>
      </w:r>
    </w:p>
    <w:p>
      <w:pPr>
        <w:spacing w:before="80" w:after="120"/>
      </w:pPr>
      <w:r>
        <w:rPr>
          <w:rFonts w:ascii="Calibri" w:cs="Calibri" w:eastAsia="Calibri" w:hAnsi="Calibri"/>
          <w:sz w:val="22"/>
          <w:szCs w:val="22"/>
        </w:rPr>
        <w:t xml:space="preserve">The User table stores everyone who can log in. We extended it to create a Guest table. Our Guest table automatically has Name, Email, Phone, VIP flag — all the user fields — plus we added hotel-specific fields like Membership Number.</w:t>
      </w:r>
    </w:p>
    <w:p>
      <w:pPr>
        <w:pStyle w:val="Heading2"/>
        <w:spacing w:before="300" w:after="150"/>
      </w:pPr>
      <w:r>
        <w:rPr>
          <w:rFonts w:ascii="Calibri" w:cs="Calibri" w:eastAsia="Calibri" w:hAnsi="Calibri"/>
          <w:b/>
          <w:bCs/>
          <w:color w:val="2E75B6"/>
          <w:sz w:val="28"/>
          <w:szCs w:val="28"/>
        </w:rPr>
        <w:t xml:space="preserve">Many-to-Many Relationships — When One Just Isn't Enough</w:t>
      </w:r>
    </w:p>
    <w:p>
      <w:pPr>
        <w:spacing w:before="80" w:after="120"/>
      </w:pPr>
      <w:r>
        <w:rPr>
          <w:rFonts w:ascii="Calibri" w:cs="Calibri" w:eastAsia="Calibri" w:hAnsi="Calibri"/>
          <w:sz w:val="22"/>
          <w:szCs w:val="22"/>
        </w:rPr>
        <w:t xml:space="preserve">One reservation can have multiple guests. One guest can have multiple reservations. A simple reference field can't handle this — it can only point to one record.</w:t>
      </w:r>
    </w:p>
    <w:p>
      <w:pPr>
        <w:spacing w:before="80" w:after="120"/>
      </w:pPr>
      <w:r>
        <w:rPr>
          <w:rFonts w:ascii="Calibri" w:cs="Calibri" w:eastAsia="Calibri" w:hAnsi="Calibri"/>
          <w:sz w:val="22"/>
          <w:szCs w:val="22"/>
        </w:rPr>
        <w:t xml:space="preserve">The solution is a junction table (called an M2M table in ServiceNow). It sits in the middle with two reference fields — one pointing to each side. So the M2M Guests-Reservations table has a Guest field and a Reservation field. One record in this table means 'Guest X is linked to Reservation Y'.</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E8F4FD" w:val="clear"/>
            <w:tcMar>
              <w:top w:type="dxa" w:w="100"/>
              <w:left w:type="dxa" w:w="150"/>
              <w:bottom w:type="dxa" w:w="100"/>
              <w:right w:type="dxa" w:w="150"/>
            </w:tcMar>
          </w:tcPr>
          <w:p>
            <w:pPr>
              <w:spacing w:before="60" w:after="60"/>
            </w:pPr>
            <w:r>
              <w:rPr>
                <w:rFonts w:ascii="Calibri" w:cs="Calibri" w:eastAsia="Calibri" w:hAnsi="Calibri"/>
                <w:b/>
                <w:bCs/>
                <w:color w:val="2E75B6"/>
                <w:sz w:val="20"/>
                <w:szCs w:val="20"/>
              </w:rPr>
              <w:t xml:space="preserve">Tip: </w:t>
            </w:r>
            <w:r>
              <w:rPr>
                <w:rFonts w:ascii="Calibri" w:cs="Calibri" w:eastAsia="Calibri" w:hAnsi="Calibri"/>
                <w:i/>
                <w:iCs/>
                <w:sz w:val="20"/>
                <w:szCs w:val="20"/>
              </w:rPr>
              <w:t xml:space="preserve">ServiceNow has a built-in M2M table creator. Navigate to the sys_m2m.list page to see all existing M2M tables, or use the wizard to create new ones. It handles all the plumbing automatically.</w:t>
            </w:r>
          </w:p>
        </w:tc>
      </w:tr>
    </w:tbl>
    <w:p>
      <w:pPr>
        <w:pStyle w:val="Heading2"/>
        <w:spacing w:before="300" w:after="150"/>
      </w:pPr>
      <w:r>
        <w:rPr>
          <w:rFonts w:ascii="Calibri" w:cs="Calibri" w:eastAsia="Calibri" w:hAnsi="Calibri"/>
          <w:b/>
          <w:bCs/>
          <w:color w:val="2E75B6"/>
          <w:sz w:val="28"/>
          <w:szCs w:val="28"/>
        </w:rPr>
        <w:t xml:space="preserve">The Dictionary — Where Field Settings Are Stored</w:t>
      </w:r>
    </w:p>
    <w:p>
      <w:pPr>
        <w:spacing w:before="80" w:after="120"/>
      </w:pPr>
      <w:r>
        <w:rPr>
          <w:rFonts w:ascii="Calibri" w:cs="Calibri" w:eastAsia="Calibri" w:hAnsi="Calibri"/>
          <w:sz w:val="22"/>
          <w:szCs w:val="22"/>
        </w:rPr>
        <w:t xml:space="preserve">Every field and table in ServiceNow has an entry in the Dictionary (System Definition &gt; Dictionary). The Dictionary stores metadata about fields: their type, max length, whether they're mandatory, their display value, Reference Qualifiers, and more.</w:t>
      </w:r>
    </w:p>
    <w:p>
      <w:pPr>
        <w:spacing w:before="80" w:after="120"/>
      </w:pPr>
      <w:r>
        <w:rPr>
          <w:rFonts w:ascii="Calibri" w:cs="Calibri" w:eastAsia="Calibri" w:hAnsi="Calibri"/>
          <w:sz w:val="22"/>
          <w:szCs w:val="22"/>
        </w:rPr>
        <w:t xml:space="preserve">You mostly interact with the Dictionary indirectly (through form design, field properties), but knowing it exists helps when you need to change deep settings like making a field globally unique or adding custom attributes.</w:t>
      </w:r>
    </w:p>
    <w:p>
      <w:pPr>
        <w:spacing w:before="60" w:after="60"/>
      </w:pPr>
    </w:p>
    <w:p>
      <w:pPr>
        <w:pBdr>
          <w:bottom w:val="single" w:color="2E75B6" w:sz="6" w:space="1"/>
        </w:pBdr>
        <w:spacing w:before="200" w:after="200"/>
      </w:pPr>
    </w:p>
    <w:p>
      <w:r>
        <w:br w:type="page"/>
      </w:r>
    </w:p>
    <w:p>
      <w:pPr>
        <w:pStyle w:val="Heading1"/>
        <w:spacing w:before="400" w:after="200"/>
      </w:pPr>
      <w:r>
        <w:rPr>
          <w:rFonts w:ascii="Calibri" w:cs="Calibri" w:eastAsia="Calibri" w:hAnsi="Calibri"/>
          <w:b/>
          <w:bCs/>
          <w:color w:val="1F3864"/>
          <w:sz w:val="36"/>
          <w:szCs w:val="36"/>
        </w:rPr>
        <w:t xml:space="preserve">Chapter 3: Server-Side Scripting — Making the Platform Think</w:t>
      </w:r>
    </w:p>
    <w:p>
      <w:pPr>
        <w:spacing w:before="80" w:after="120"/>
      </w:pPr>
      <w:r>
        <w:rPr>
          <w:rFonts w:ascii="Calibri" w:cs="Calibri" w:eastAsia="Calibri" w:hAnsi="Calibri"/>
          <w:sz w:val="22"/>
          <w:szCs w:val="22"/>
        </w:rPr>
        <w:t xml:space="preserve">Server-side scripting is where ServiceNow really comes alive. This is where you add intelligence — auto-populate fields, validate data, trigger actions, update related records, call external APIs. All of this happens on the server, invisible to the user.</w:t>
      </w:r>
    </w:p>
    <w:p>
      <w:pPr>
        <w:pStyle w:val="Heading2"/>
        <w:spacing w:before="300" w:after="150"/>
      </w:pPr>
      <w:r>
        <w:rPr>
          <w:rFonts w:ascii="Calibri" w:cs="Calibri" w:eastAsia="Calibri" w:hAnsi="Calibri"/>
          <w:b/>
          <w:bCs/>
          <w:color w:val="2E75B6"/>
          <w:sz w:val="28"/>
          <w:szCs w:val="28"/>
        </w:rPr>
        <w:t xml:space="preserve">Where Does Server-Side Code Run?</w:t>
      </w:r>
    </w:p>
    <w:p>
      <w:pPr>
        <w:spacing w:before="80" w:after="120"/>
      </w:pPr>
      <w:r>
        <w:rPr>
          <w:rFonts w:ascii="Calibri" w:cs="Calibri" w:eastAsia="Calibri" w:hAnsi="Calibri"/>
          <w:sz w:val="22"/>
          <w:szCs w:val="22"/>
        </w:rPr>
        <w:t xml:space="preserve">All server-side JavaScript runs on the ServiceNow application server using an engine called Rhino. It's not code running in the user's browser — it runs on the server, processes data, and then sends results back.</w:t>
      </w:r>
    </w:p>
    <w:p>
      <w:pPr>
        <w:spacing w:before="80" w:after="120"/>
      </w:pPr>
      <w:r>
        <w:rPr>
          <w:rFonts w:ascii="Calibri" w:cs="Calibri" w:eastAsia="Calibri" w:hAnsi="Calibri"/>
          <w:sz w:val="22"/>
          <w:szCs w:val="22"/>
        </w:rPr>
        <w:t xml:space="preserve">This means server-side code can access the database, call web services, send emails, and do virtually anything. But it can't show browser pop-ups (no alert()), can't manipulate HTML on the page, and can't see what's in the user's local browser.</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E8F4FD" w:val="clear"/>
            <w:tcMar>
              <w:top w:type="dxa" w:w="100"/>
              <w:left w:type="dxa" w:w="150"/>
              <w:bottom w:type="dxa" w:w="100"/>
              <w:right w:type="dxa" w:w="150"/>
            </w:tcMar>
          </w:tcPr>
          <w:p>
            <w:pPr>
              <w:spacing w:before="60" w:after="60"/>
            </w:pPr>
            <w:r>
              <w:rPr>
                <w:rFonts w:ascii="Calibri" w:cs="Calibri" w:eastAsia="Calibri" w:hAnsi="Calibri"/>
                <w:b/>
                <w:bCs/>
                <w:color w:val="2E75B6"/>
                <w:sz w:val="20"/>
                <w:szCs w:val="20"/>
              </w:rPr>
              <w:t xml:space="preserve">Tip: </w:t>
            </w:r>
            <w:r>
              <w:rPr>
                <w:rFonts w:ascii="Calibri" w:cs="Calibri" w:eastAsia="Calibri" w:hAnsi="Calibri"/>
                <w:i/>
                <w:iCs/>
                <w:sz w:val="20"/>
                <w:szCs w:val="20"/>
              </w:rPr>
              <w:t xml:space="preserve">The Background Scripts tool (System Definition &gt; Scripts - Background) is your sandbox for testing server-side code. Write and run JavaScript directly and see the output immediately. Use it constantly while learning.</w:t>
            </w:r>
          </w:p>
        </w:tc>
      </w:tr>
    </w:tbl>
    <w:p>
      <w:pPr>
        <w:pStyle w:val="Heading2"/>
        <w:spacing w:before="300" w:after="150"/>
      </w:pPr>
      <w:r>
        <w:rPr>
          <w:rFonts w:ascii="Calibri" w:cs="Calibri" w:eastAsia="Calibri" w:hAnsi="Calibri"/>
          <w:b/>
          <w:bCs/>
          <w:color w:val="2E75B6"/>
          <w:sz w:val="28"/>
          <w:szCs w:val="28"/>
        </w:rPr>
        <w:t xml:space="preserve">GlideRecord — Reading and Writing Data</w:t>
      </w:r>
    </w:p>
    <w:p>
      <w:pPr>
        <w:spacing w:before="80" w:after="120"/>
      </w:pPr>
      <w:r>
        <w:rPr>
          <w:rFonts w:ascii="Calibri" w:cs="Calibri" w:eastAsia="Calibri" w:hAnsi="Calibri"/>
          <w:sz w:val="22"/>
          <w:szCs w:val="22"/>
        </w:rPr>
        <w:t xml:space="preserve">GlideRecord is the most important class in ServiceNow scripting. It's your interface to the database. Once you understand it, you can do almost anything.</w:t>
      </w:r>
    </w:p>
    <w:p>
      <w:pPr>
        <w:pStyle w:val="Heading3"/>
        <w:spacing w:before="200" w:after="100"/>
      </w:pPr>
      <w:r>
        <w:rPr>
          <w:rFonts w:ascii="Calibri" w:cs="Calibri" w:eastAsia="Calibri" w:hAnsi="Calibri"/>
          <w:b/>
          <w:bCs/>
          <w:color w:val="404040"/>
          <w:sz w:val="24"/>
          <w:szCs w:val="24"/>
        </w:rPr>
        <w:t xml:space="preserve">Querying Records</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00"/>
              <w:left w:type="dxa" w:w="180"/>
              <w:bottom w:type="dxa" w:w="100"/>
              <w:right w:type="dxa" w:w="180"/>
            </w:tcMar>
          </w:tcPr>
          <w:p>
            <w:pPr>
              <w:spacing w:before="60" w:after="60"/>
            </w:pPr>
            <w:r>
              <w:rPr>
                <w:rFonts w:ascii="Courier New" w:cs="Courier New" w:eastAsia="Courier New" w:hAnsi="Courier New"/>
                <w:color w:val="C62828"/>
                <w:sz w:val="18"/>
                <w:szCs w:val="18"/>
              </w:rPr>
              <w:t xml:space="preserve">var gr = new GlideRecord('u_maintenance');
gr.addQuery('state', 2);           // State = Work in Progress
gr.addQuery('priority', '&lt;=', 2); // Priority is High or Critical
gr.orderByDesc('sys_created_on');  // Newest first
gr.setLimit(20);                   // Max 20 records
gr.query();                        // Execute the query
while (gr.next()) {
    gs.log(gr.number + ': ' + gr.short_description);
}</w:t>
            </w:r>
          </w:p>
        </w:tc>
      </w:tr>
    </w:tbl>
    <w:p>
      <w:pPr>
        <w:pStyle w:val="Heading3"/>
        <w:spacing w:before="200" w:after="100"/>
      </w:pPr>
      <w:r>
        <w:rPr>
          <w:rFonts w:ascii="Calibri" w:cs="Calibri" w:eastAsia="Calibri" w:hAnsi="Calibri"/>
          <w:b/>
          <w:bCs/>
          <w:color w:val="404040"/>
          <w:sz w:val="24"/>
          <w:szCs w:val="24"/>
        </w:rPr>
        <w:t xml:space="preserve">Creating a Record</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00"/>
              <w:left w:type="dxa" w:w="180"/>
              <w:bottom w:type="dxa" w:w="100"/>
              <w:right w:type="dxa" w:w="180"/>
            </w:tcMar>
          </w:tcPr>
          <w:p>
            <w:pPr>
              <w:spacing w:before="60" w:after="60"/>
            </w:pPr>
            <w:r>
              <w:rPr>
                <w:rFonts w:ascii="Courier New" w:cs="Courier New" w:eastAsia="Courier New" w:hAnsi="Courier New"/>
                <w:color w:val="C62828"/>
                <w:sz w:val="18"/>
                <w:szCs w:val="18"/>
              </w:rPr>
              <w:t xml:space="preserve">var gr = new GlideRecord('u_maintenance');
gr.initialize();  // Prepares the record with default values
gr.short_description = 'Leaking tap in Room 101';
gr.u_room = roomSysId;           // Set a reference field by sys_id
gr.assignment_group.setDisplayValue('Maintenance Team');
gr.insert();  // Saves to the database
var newSysId = gr.sys_id + '';  // Get the new record's sys_id</w:t>
            </w:r>
          </w:p>
        </w:tc>
      </w:tr>
    </w:tbl>
    <w:p>
      <w:pPr>
        <w:pStyle w:val="Heading3"/>
        <w:spacing w:before="200" w:after="100"/>
      </w:pPr>
      <w:r>
        <w:rPr>
          <w:rFonts w:ascii="Calibri" w:cs="Calibri" w:eastAsia="Calibri" w:hAnsi="Calibri"/>
          <w:b/>
          <w:bCs/>
          <w:color w:val="404040"/>
          <w:sz w:val="24"/>
          <w:szCs w:val="24"/>
        </w:rPr>
        <w:t xml:space="preserve">Updating a Record</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00"/>
              <w:left w:type="dxa" w:w="180"/>
              <w:bottom w:type="dxa" w:w="100"/>
              <w:right w:type="dxa" w:w="180"/>
            </w:tcMar>
          </w:tcPr>
          <w:p>
            <w:pPr>
              <w:spacing w:before="60" w:after="60"/>
            </w:pPr>
            <w:r>
              <w:rPr>
                <w:rFonts w:ascii="Courier New" w:cs="Courier New" w:eastAsia="Courier New" w:hAnsi="Courier New"/>
                <w:color w:val="C62828"/>
                <w:sz w:val="18"/>
                <w:szCs w:val="18"/>
              </w:rPr>
              <w:t xml:space="preserve">var gr = new GlideRecord('u_maintenance');
if (gr.get('sys_id_here')) {  // Returns true if found
    gr.state = 3;  // Closed Complete
    gr.work_notes = 'Issue resolved by maintenance team';
    gr.update();
}</w:t>
            </w:r>
          </w:p>
        </w:tc>
      </w:tr>
    </w:tbl>
    <w:p>
      <w:pPr>
        <w:pStyle w:val="Heading3"/>
        <w:spacing w:before="200" w:after="100"/>
      </w:pPr>
      <w:r>
        <w:rPr>
          <w:rFonts w:ascii="Calibri" w:cs="Calibri" w:eastAsia="Calibri" w:hAnsi="Calibri"/>
          <w:b/>
          <w:bCs/>
          <w:color w:val="404040"/>
          <w:sz w:val="24"/>
          <w:szCs w:val="24"/>
        </w:rPr>
        <w:t xml:space="preserve">Deleting Records</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00"/>
              <w:left w:type="dxa" w:w="180"/>
              <w:bottom w:type="dxa" w:w="100"/>
              <w:right w:type="dxa" w:w="180"/>
            </w:tcMar>
          </w:tcPr>
          <w:p>
            <w:pPr>
              <w:spacing w:before="60" w:after="60"/>
            </w:pPr>
            <w:r>
              <w:rPr>
                <w:rFonts w:ascii="Courier New" w:cs="Courier New" w:eastAsia="Courier New" w:hAnsi="Courier New"/>
                <w:color w:val="C62828"/>
                <w:sz w:val="18"/>
                <w:szCs w:val="18"/>
              </w:rPr>
              <w:t xml:space="preserve">// Delete one record
var gr = new GlideRecord('u_maintenance');
if (gr.get(sysId)) { gr.deleteRecord(); }
// Delete multiple records (use with extreme caution!)
var gr = new GlideRecord('u_old_data');
gr.addQuery('sys_created_on', '&lt;', '2020-01-01');
gr.deleteMultiple();</w:t>
            </w:r>
          </w:p>
        </w:tc>
      </w:tr>
    </w:tbl>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FF3E0" w:val="clear"/>
            <w:tcMar>
              <w:top w:type="dxa" w:w="100"/>
              <w:left w:type="dxa" w:w="150"/>
              <w:bottom w:type="dxa" w:w="100"/>
              <w:right w:type="dxa" w:w="150"/>
            </w:tcMar>
          </w:tcPr>
          <w:p>
            <w:pPr>
              <w:spacing w:before="60" w:after="60"/>
            </w:pPr>
            <w:r>
              <w:rPr>
                <w:rFonts w:ascii="Calibri" w:cs="Calibri" w:eastAsia="Calibri" w:hAnsi="Calibri"/>
                <w:b/>
                <w:bCs/>
                <w:color w:val="E65100"/>
                <w:sz w:val="20"/>
                <w:szCs w:val="20"/>
              </w:rPr>
              <w:t xml:space="preserve">Important: </w:t>
            </w:r>
            <w:r>
              <w:rPr>
                <w:rFonts w:ascii="Calibri" w:cs="Calibri" w:eastAsia="Calibri" w:hAnsi="Calibri"/>
                <w:sz w:val="20"/>
                <w:szCs w:val="20"/>
              </w:rPr>
              <w:t xml:space="preserve">Always use setLimit() when querying. Without it, a query on a large table could return millions of records and crash your instance. Also, always test scripts in Dev before running them in Production.</w:t>
            </w:r>
          </w:p>
        </w:tc>
      </w:tr>
    </w:tbl>
    <w:p>
      <w:pPr>
        <w:pStyle w:val="Heading2"/>
        <w:spacing w:before="300" w:after="150"/>
      </w:pPr>
      <w:r>
        <w:rPr>
          <w:rFonts w:ascii="Calibri" w:cs="Calibri" w:eastAsia="Calibri" w:hAnsi="Calibri"/>
          <w:b/>
          <w:bCs/>
          <w:color w:val="2E75B6"/>
          <w:sz w:val="28"/>
          <w:szCs w:val="28"/>
        </w:rPr>
        <w:t xml:space="preserve">GlideSystem (gs) — Your Swiss Army Knife</w:t>
      </w:r>
    </w:p>
    <w:p>
      <w:pPr>
        <w:spacing w:before="80" w:after="120"/>
      </w:pPr>
      <w:r>
        <w:rPr>
          <w:rFonts w:ascii="Calibri" w:cs="Calibri" w:eastAsia="Calibri" w:hAnsi="Calibri"/>
          <w:sz w:val="22"/>
          <w:szCs w:val="22"/>
        </w:rPr>
        <w:t xml:space="preserve">The gs object is globally available in all server-side scripts. You don't create it — it's always there. It gives you access to information about the current session, user, and system:</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3600"/>
        <w:gridCol w:w="5760"/>
      </w:tblGrid>
      <w:tr>
        <w:tc>
          <w:tcPr>
            <w:tcW w:type="dxa" w:w="360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Function</w:t>
            </w:r>
          </w:p>
        </w:tc>
        <w:tc>
          <w:tcPr>
            <w:tcW w:type="dxa" w:w="576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What It Returns / Does</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gs.getUserID()</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sys_id of the currently logged-in user</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gs.getUserName()</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Username like 'john.smith'</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gs.getUser()</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Full GlideUser object with hasRole(), getFullName(), etc.</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gs.hasRole('itil')</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true/false — does the current user have this role?</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gs.addInfoMessage('msg')</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Shows a blue notification message on screen</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gs.addErrorMessage('msg')</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Shows a red error message on screen</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gs.getProperty('name')</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Reads a system property value</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gs.log('message', 'source')</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Writes to the System Log</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gs.now()</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Today's date as 'YYYY-MM-DD'</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gs.beginningOfToday()</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Midnight today as a datetime string</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gs.eventQueue('evt', gr, p1, p2)</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Fires a named event</w:t>
            </w:r>
          </w:p>
        </w:tc>
      </w:tr>
    </w:tbl>
    <w:p>
      <w:pPr>
        <w:pStyle w:val="Heading2"/>
        <w:spacing w:before="300" w:after="150"/>
      </w:pPr>
      <w:r>
        <w:rPr>
          <w:rFonts w:ascii="Calibri" w:cs="Calibri" w:eastAsia="Calibri" w:hAnsi="Calibri"/>
          <w:b/>
          <w:bCs/>
          <w:color w:val="2E75B6"/>
          <w:sz w:val="28"/>
          <w:szCs w:val="28"/>
        </w:rPr>
        <w:t xml:space="preserve">Business Rules — Automatic Logic on Database Events</w:t>
      </w:r>
    </w:p>
    <w:p>
      <w:pPr>
        <w:spacing w:before="80" w:after="120"/>
      </w:pPr>
      <w:r>
        <w:rPr>
          <w:rFonts w:ascii="Calibri" w:cs="Calibri" w:eastAsia="Calibri" w:hAnsi="Calibri"/>
          <w:sz w:val="22"/>
          <w:szCs w:val="22"/>
        </w:rPr>
        <w:t xml:space="preserve">A Business Rule is a script that automatically runs when a database action occurs on a specific table. It's the most fundamental way to add logic to ServiceNow.</w:t>
      </w:r>
    </w:p>
    <w:p>
      <w:pPr>
        <w:pStyle w:val="Heading3"/>
        <w:spacing w:before="200" w:after="100"/>
      </w:pPr>
      <w:r>
        <w:rPr>
          <w:rFonts w:ascii="Calibri" w:cs="Calibri" w:eastAsia="Calibri" w:hAnsi="Calibri"/>
          <w:b/>
          <w:bCs/>
          <w:color w:val="404040"/>
          <w:sz w:val="24"/>
          <w:szCs w:val="24"/>
        </w:rPr>
        <w:t xml:space="preserve">When Does a Business Rule Run?</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3600"/>
        <w:gridCol w:w="5760"/>
      </w:tblGrid>
      <w:tr>
        <w:tc>
          <w:tcPr>
            <w:tcW w:type="dxa" w:w="360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Timing</w:t>
            </w:r>
          </w:p>
        </w:tc>
        <w:tc>
          <w:tcPr>
            <w:tcW w:type="dxa" w:w="576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When It Executes</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Before</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BEFORE the record is saved. Perfect for validation (block bad saves), and setting default values.</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After</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AFTER the record is saved. Perfect for updating related records based on what just happened.</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Async</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AFTER the save, but in the background. Perfect for slow operations (API calls, complex logic) that shouldn't block the user.</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Display</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When a record is loaded for display (before the form appears). Perfect for passing server data to client scripts.</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Query</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When the table is queried. Used to filter what records users can see at the database level.</w:t>
            </w:r>
          </w:p>
        </w:tc>
      </w:tr>
    </w:tbl>
    <w:p>
      <w:pPr>
        <w:pStyle w:val="Heading3"/>
        <w:spacing w:before="200" w:after="100"/>
      </w:pPr>
      <w:r>
        <w:rPr>
          <w:rFonts w:ascii="Calibri" w:cs="Calibri" w:eastAsia="Calibri" w:hAnsi="Calibri"/>
          <w:b/>
          <w:bCs/>
          <w:color w:val="404040"/>
          <w:sz w:val="24"/>
          <w:szCs w:val="24"/>
        </w:rPr>
        <w:t xml:space="preserve">Variables Available in Business Rules</w:t>
      </w:r>
    </w:p>
    <w:p>
      <w:pPr>
        <w:pStyle w:val="ListParagraph"/>
        <w:numPr>
          <w:ilvl w:val="0"/>
          <w:numId w:val="2"/>
        </w:numPr>
        <w:spacing w:before="60" w:after="60"/>
      </w:pPr>
      <w:r>
        <w:rPr>
          <w:rFonts w:ascii="Calibri" w:cs="Calibri" w:eastAsia="Calibri" w:hAnsi="Calibri"/>
          <w:sz w:val="22"/>
          <w:szCs w:val="22"/>
        </w:rPr>
        <w:t xml:space="preserve">current — GlideRecord of the record being processed</w:t>
      </w:r>
    </w:p>
    <w:p>
      <w:pPr>
        <w:pStyle w:val="ListParagraph"/>
        <w:numPr>
          <w:ilvl w:val="0"/>
          <w:numId w:val="2"/>
        </w:numPr>
        <w:spacing w:before="60" w:after="60"/>
      </w:pPr>
      <w:r>
        <w:rPr>
          <w:rFonts w:ascii="Calibri" w:cs="Calibri" w:eastAsia="Calibri" w:hAnsi="Calibri"/>
          <w:sz w:val="22"/>
          <w:szCs w:val="22"/>
        </w:rPr>
        <w:t xml:space="preserve">previous — GlideRecord of the record before this save (what it looked like before changes)</w:t>
      </w:r>
    </w:p>
    <w:p>
      <w:pPr>
        <w:pStyle w:val="ListParagraph"/>
        <w:numPr>
          <w:ilvl w:val="0"/>
          <w:numId w:val="2"/>
        </w:numPr>
        <w:spacing w:before="60" w:after="60"/>
      </w:pPr>
      <w:r>
        <w:rPr>
          <w:rFonts w:ascii="Calibri" w:cs="Calibri" w:eastAsia="Calibri" w:hAnsi="Calibri"/>
          <w:sz w:val="22"/>
          <w:szCs w:val="22"/>
        </w:rPr>
        <w:t xml:space="preserve">gs — The GlideSystem helper</w:t>
      </w:r>
    </w:p>
    <w:p>
      <w:pPr>
        <w:pStyle w:val="ListParagraph"/>
        <w:numPr>
          <w:ilvl w:val="0"/>
          <w:numId w:val="2"/>
        </w:numPr>
        <w:spacing w:before="60" w:after="60"/>
      </w:pPr>
      <w:r>
        <w:rPr>
          <w:rFonts w:ascii="Calibri" w:cs="Calibri" w:eastAsia="Calibri" w:hAnsi="Calibri"/>
          <w:sz w:val="22"/>
          <w:szCs w:val="22"/>
        </w:rPr>
        <w:t xml:space="preserve">g_scratchpad — Object for passing data to Display Business Rules (client-readable)</w:t>
      </w:r>
    </w:p>
    <w:p>
      <w:pPr>
        <w:pStyle w:val="Heading3"/>
        <w:spacing w:before="200" w:after="100"/>
      </w:pPr>
      <w:r>
        <w:rPr>
          <w:rFonts w:ascii="Calibri" w:cs="Calibri" w:eastAsia="Calibri" w:hAnsi="Calibri"/>
          <w:b/>
          <w:bCs/>
          <w:color w:val="404040"/>
          <w:sz w:val="24"/>
          <w:szCs w:val="24"/>
        </w:rPr>
        <w:t xml:space="preserve">Example: Validate Dates Before Saving</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00"/>
              <w:left w:type="dxa" w:w="180"/>
              <w:bottom w:type="dxa" w:w="100"/>
              <w:right w:type="dxa" w:w="180"/>
            </w:tcMar>
          </w:tcPr>
          <w:p>
            <w:pPr>
              <w:spacing w:before="60" w:after="60"/>
            </w:pPr>
            <w:r>
              <w:rPr>
                <w:rFonts w:ascii="Courier New" w:cs="Courier New" w:eastAsia="Courier New" w:hAnsi="Courier New"/>
                <w:color w:val="C62828"/>
                <w:sz w:val="18"/>
                <w:szCs w:val="18"/>
              </w:rPr>
              <w:t xml:space="preserve">// Business Rule: Stop invalid reservations
// Table: Reservation, When: Before, Insert + Update
if (current.u_departure &lt;= current.u_arrival) {
    gs.addErrorMessage('Departure must be after arrival date.');
    current.setAbortAction(true);  // Blocks the save completely
}</w:t>
            </w:r>
          </w:p>
        </w:tc>
      </w:tr>
    </w:tbl>
    <w:p>
      <w:pPr>
        <w:pStyle w:val="Heading3"/>
        <w:spacing w:before="200" w:after="100"/>
      </w:pPr>
      <w:r>
        <w:rPr>
          <w:rFonts w:ascii="Calibri" w:cs="Calibri" w:eastAsia="Calibri" w:hAnsi="Calibri"/>
          <w:b/>
          <w:bCs/>
          <w:color w:val="404040"/>
          <w:sz w:val="24"/>
          <w:szCs w:val="24"/>
        </w:rPr>
        <w:t xml:space="preserve">Example: Auto-Set Floor from Room Number</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00"/>
              <w:left w:type="dxa" w:w="180"/>
              <w:bottom w:type="dxa" w:w="100"/>
              <w:right w:type="dxa" w:w="180"/>
            </w:tcMar>
          </w:tcPr>
          <w:p>
            <w:pPr>
              <w:spacing w:before="60" w:after="60"/>
            </w:pPr>
            <w:r>
              <w:rPr>
                <w:rFonts w:ascii="Courier New" w:cs="Courier New" w:eastAsia="Courier New" w:hAnsi="Courier New"/>
                <w:color w:val="C62828"/>
                <w:sz w:val="18"/>
                <w:szCs w:val="18"/>
              </w:rPr>
              <w:t xml:space="preserve">// Business Rule: Default floor from room number
// Table: Room, When: Before, Insert + Update
if (current.u_number.changes() &amp;&amp; current.u_floor.nil()) {
    // Room 305 is on floor 3
    current.u_floor = current.u_number.toString().substring(0, 1);
}</w:t>
            </w:r>
          </w:p>
        </w:tc>
      </w:tr>
    </w:tbl>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E8F4FD" w:val="clear"/>
            <w:tcMar>
              <w:top w:type="dxa" w:w="100"/>
              <w:left w:type="dxa" w:w="150"/>
              <w:bottom w:type="dxa" w:w="100"/>
              <w:right w:type="dxa" w:w="150"/>
            </w:tcMar>
          </w:tcPr>
          <w:p>
            <w:pPr>
              <w:spacing w:before="60" w:after="60"/>
            </w:pPr>
            <w:r>
              <w:rPr>
                <w:rFonts w:ascii="Calibri" w:cs="Calibri" w:eastAsia="Calibri" w:hAnsi="Calibri"/>
                <w:b/>
                <w:bCs/>
                <w:color w:val="2E75B6"/>
                <w:sz w:val="20"/>
                <w:szCs w:val="20"/>
              </w:rPr>
              <w:t xml:space="preserve">Tip: </w:t>
            </w:r>
            <w:r>
              <w:rPr>
                <w:rFonts w:ascii="Calibri" w:cs="Calibri" w:eastAsia="Calibri" w:hAnsi="Calibri"/>
                <w:i/>
                <w:iCs/>
                <w:sz w:val="20"/>
                <w:szCs w:val="20"/>
              </w:rPr>
              <w:t xml:space="preserve">Use current.fieldname.changes() and current.fieldname.changesTo('value') in your conditions. They make Business Rules much more efficient — the rule only fires when the relevant field actually changes, not on every save.</w:t>
            </w:r>
          </w:p>
        </w:tc>
      </w:tr>
    </w:tbl>
    <w:p>
      <w:pPr>
        <w:pStyle w:val="Heading2"/>
        <w:spacing w:before="300" w:after="150"/>
      </w:pPr>
      <w:r>
        <w:rPr>
          <w:rFonts w:ascii="Calibri" w:cs="Calibri" w:eastAsia="Calibri" w:hAnsi="Calibri"/>
          <w:b/>
          <w:bCs/>
          <w:color w:val="2E75B6"/>
          <w:sz w:val="28"/>
          <w:szCs w:val="28"/>
        </w:rPr>
        <w:t xml:space="preserve">Script Includes — Your Code Library</w:t>
      </w:r>
    </w:p>
    <w:p>
      <w:pPr>
        <w:spacing w:before="80" w:after="120"/>
      </w:pPr>
      <w:r>
        <w:rPr>
          <w:rFonts w:ascii="Calibri" w:cs="Calibri" w:eastAsia="Calibri" w:hAnsi="Calibri"/>
          <w:sz w:val="22"/>
          <w:szCs w:val="22"/>
        </w:rPr>
        <w:t xml:space="preserve">Script Includes are reusable JavaScript functions or classes. Instead of duplicating code across multiple Business Rules, you put the logic in a Script Include and call it from anywhere.</w:t>
      </w:r>
    </w:p>
    <w:p>
      <w:pPr>
        <w:spacing w:before="80" w:after="120"/>
      </w:pPr>
      <w:r>
        <w:rPr>
          <w:rFonts w:ascii="Calibri" w:cs="Calibri" w:eastAsia="Calibri" w:hAnsi="Calibri"/>
          <w:sz w:val="22"/>
          <w:szCs w:val="22"/>
        </w:rPr>
        <w:t xml:space="preserve">Unlike Business Rules, Script Includes only load when called. This makes them efficient and testable.</w:t>
      </w:r>
    </w:p>
    <w:p>
      <w:pPr>
        <w:pStyle w:val="Heading3"/>
        <w:spacing w:before="200" w:after="100"/>
      </w:pPr>
      <w:r>
        <w:rPr>
          <w:rFonts w:ascii="Calibri" w:cs="Calibri" w:eastAsia="Calibri" w:hAnsi="Calibri"/>
          <w:b/>
          <w:bCs/>
          <w:color w:val="404040"/>
          <w:sz w:val="24"/>
          <w:szCs w:val="24"/>
        </w:rPr>
        <w:t xml:space="preserve">A Simple Script Include (Class Style)</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00"/>
              <w:left w:type="dxa" w:w="180"/>
              <w:bottom w:type="dxa" w:w="100"/>
              <w:right w:type="dxa" w:w="180"/>
            </w:tcMar>
          </w:tcPr>
          <w:p>
            <w:pPr>
              <w:spacing w:before="60" w:after="60"/>
            </w:pPr>
            <w:r>
              <w:rPr>
                <w:rFonts w:ascii="Courier New" w:cs="Courier New" w:eastAsia="Courier New" w:hAnsi="Courier New"/>
                <w:color w:val="C62828"/>
                <w:sz w:val="18"/>
                <w:szCs w:val="18"/>
              </w:rPr>
              <w:t xml:space="preserve">var HotelUtils = Class.create();
HotelUtils.prototype = {
    initialize: function() {
        // Constructor - runs when you do 'new HotelUtils()'
    },
    getVIPGuests: function() {
        var gr = new GlideRecord('u_guest');
        gr.addQuery('vip', true);
        gr.addQuery('active', true);
        gr.query();
        return gr;
    },
    isRoomAvailable: function(roomSysId, arrivalDate, departureDate) {
        var checkIn = new GlideRecord('u_check_in');
        checkIn.addQuery('u_room', roomSysId);
        checkIn.addQuery('u_date', '&gt;=', arrivalDate);
        checkIn.addQuery('u_date', '&lt;=', departureDate);
        checkIn.setLimit(1);
        checkIn.query();
        return !checkIn.hasNext();
    },
    type: 'HotelUtils'
};
// Usage in a Business Rule:
// var utils = new HotelUtils();
// var available = utils.isRoomAvailable(roomId, arrival, departure);</w:t>
            </w:r>
          </w:p>
        </w:tc>
      </w:tr>
    </w:tbl>
    <w:p>
      <w:pPr>
        <w:pStyle w:val="Heading2"/>
        <w:spacing w:before="300" w:after="150"/>
      </w:pPr>
      <w:r>
        <w:rPr>
          <w:rFonts w:ascii="Calibri" w:cs="Calibri" w:eastAsia="Calibri" w:hAnsi="Calibri"/>
          <w:b/>
          <w:bCs/>
          <w:color w:val="2E75B6"/>
          <w:sz w:val="28"/>
          <w:szCs w:val="28"/>
        </w:rPr>
        <w:t xml:space="preserve">GlideAggregate — Counting Without Loading Data</w:t>
      </w:r>
    </w:p>
    <w:p>
      <w:pPr>
        <w:spacing w:before="80" w:after="120"/>
      </w:pPr>
      <w:r>
        <w:rPr>
          <w:rFonts w:ascii="Calibri" w:cs="Calibri" w:eastAsia="Calibri" w:hAnsi="Calibri"/>
          <w:sz w:val="22"/>
          <w:szCs w:val="22"/>
        </w:rPr>
        <w:t xml:space="preserve">If you just need a count (or min, max, average), don't use GlideRecord — use GlideAggregate. It asks the database to do the calculation and only returns the number. Much more efficient for large tables.</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00"/>
              <w:left w:type="dxa" w:w="180"/>
              <w:bottom w:type="dxa" w:w="100"/>
              <w:right w:type="dxa" w:w="180"/>
            </w:tcMar>
          </w:tcPr>
          <w:p>
            <w:pPr>
              <w:spacing w:before="60" w:after="60"/>
            </w:pPr>
            <w:r>
              <w:rPr>
                <w:rFonts w:ascii="Courier New" w:cs="Courier New" w:eastAsia="Courier New" w:hAnsi="Courier New"/>
                <w:color w:val="C62828"/>
                <w:sz w:val="18"/>
                <w:szCs w:val="18"/>
              </w:rPr>
              <w:t xml:space="preserve">var ga = new GlideAggregate('u_maintenance');
ga.addQuery('active', true);
ga.addQuery('priority', 1);
ga.addAggregate('COUNT');
ga.query();
if (ga.next()) {
    var criticalCount = ga.getAggregate('COUNT');
    gs.log('Critical open tasks: ' + criticalCount);
}</w:t>
            </w:r>
          </w:p>
        </w:tc>
      </w:tr>
    </w:tbl>
    <w:p>
      <w:pPr>
        <w:spacing w:before="60" w:after="60"/>
      </w:pPr>
    </w:p>
    <w:p>
      <w:pPr>
        <w:pBdr>
          <w:bottom w:val="single" w:color="2E75B6" w:sz="6" w:space="1"/>
        </w:pBdr>
        <w:spacing w:before="200" w:after="200"/>
      </w:pPr>
    </w:p>
    <w:p>
      <w:r>
        <w:br w:type="page"/>
      </w:r>
    </w:p>
    <w:p>
      <w:pPr>
        <w:pStyle w:val="Heading1"/>
        <w:spacing w:before="400" w:after="200"/>
      </w:pPr>
      <w:r>
        <w:rPr>
          <w:rFonts w:ascii="Calibri" w:cs="Calibri" w:eastAsia="Calibri" w:hAnsi="Calibri"/>
          <w:b/>
          <w:bCs/>
          <w:color w:val="1F3864"/>
          <w:sz w:val="36"/>
          <w:szCs w:val="36"/>
        </w:rPr>
        <w:t xml:space="preserve">Chapter 4: Client-Side Scripting — Making the Interface Smart</w:t>
      </w:r>
    </w:p>
    <w:p>
      <w:pPr>
        <w:spacing w:before="80" w:after="120"/>
      </w:pPr>
      <w:r>
        <w:rPr>
          <w:rFonts w:ascii="Calibri" w:cs="Calibri" w:eastAsia="Calibri" w:hAnsi="Calibri"/>
          <w:sz w:val="22"/>
          <w:szCs w:val="22"/>
        </w:rPr>
        <w:t xml:space="preserve">Client-side scripting runs in the user's browser. It powers instant feedback — hiding fields based on what's selected, validating input before submission, showing warnings as the user types. Done well, it makes forms feel smart and responsive.</w:t>
      </w:r>
    </w:p>
    <w:p>
      <w:pPr>
        <w:pStyle w:val="Heading2"/>
        <w:spacing w:before="300" w:after="150"/>
      </w:pPr>
      <w:r>
        <w:rPr>
          <w:rFonts w:ascii="Calibri" w:cs="Calibri" w:eastAsia="Calibri" w:hAnsi="Calibri"/>
          <w:b/>
          <w:bCs/>
          <w:color w:val="2E75B6"/>
          <w:sz w:val="28"/>
          <w:szCs w:val="28"/>
        </w:rPr>
        <w:t xml:space="preserve">The Golden Rule of Client-Side Code</w:t>
      </w:r>
    </w:p>
    <w:p>
      <w:pPr>
        <w:spacing w:before="80" w:after="120"/>
      </w:pPr>
      <w:r>
        <w:rPr>
          <w:rFonts w:ascii="Calibri" w:cs="Calibri" w:eastAsia="Calibri" w:hAnsi="Calibri"/>
          <w:sz w:val="22"/>
          <w:szCs w:val="22"/>
        </w:rPr>
        <w:t xml:space="preserve">Here it is, tattooed on the brain of every senior ServiceNow developer:</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FF3E0" w:val="clear"/>
            <w:tcMar>
              <w:top w:type="dxa" w:w="100"/>
              <w:left w:type="dxa" w:w="150"/>
              <w:bottom w:type="dxa" w:w="100"/>
              <w:right w:type="dxa" w:w="150"/>
            </w:tcMar>
          </w:tcPr>
          <w:p>
            <w:pPr>
              <w:spacing w:before="60" w:after="60"/>
            </w:pPr>
            <w:r>
              <w:rPr>
                <w:rFonts w:ascii="Calibri" w:cs="Calibri" w:eastAsia="Calibri" w:hAnsi="Calibri"/>
                <w:b/>
                <w:bCs/>
                <w:color w:val="E65100"/>
                <w:sz w:val="20"/>
                <w:szCs w:val="20"/>
              </w:rPr>
              <w:t xml:space="preserve">Important: </w:t>
            </w:r>
            <w:r>
              <w:rPr>
                <w:rFonts w:ascii="Calibri" w:cs="Calibri" w:eastAsia="Calibri" w:hAnsi="Calibri"/>
                <w:sz w:val="20"/>
                <w:szCs w:val="20"/>
              </w:rPr>
              <w:t xml:space="preserve">NEVER trust client-side validation for security. A user with browser developer tools can bypass any client-side check in 30 seconds. Always back everything up with server-side Business Rules and Data Policy.</w:t>
            </w:r>
          </w:p>
        </w:tc>
      </w:tr>
    </w:tbl>
    <w:p>
      <w:pPr>
        <w:spacing w:before="80" w:after="120"/>
      </w:pPr>
      <w:r>
        <w:rPr>
          <w:rFonts w:ascii="Calibri" w:cs="Calibri" w:eastAsia="Calibri" w:hAnsi="Calibri"/>
          <w:sz w:val="22"/>
          <w:szCs w:val="22"/>
        </w:rPr>
        <w:t xml:space="preserve">Client-side code is for user experience. Server-side code is for security and data integrity. Use both together.</w:t>
      </w:r>
    </w:p>
    <w:p>
      <w:pPr>
        <w:pStyle w:val="Heading2"/>
        <w:spacing w:before="300" w:after="150"/>
      </w:pPr>
      <w:r>
        <w:rPr>
          <w:rFonts w:ascii="Calibri" w:cs="Calibri" w:eastAsia="Calibri" w:hAnsi="Calibri"/>
          <w:b/>
          <w:bCs/>
          <w:color w:val="2E75B6"/>
          <w:sz w:val="28"/>
          <w:szCs w:val="28"/>
        </w:rPr>
        <w:t xml:space="preserve">UI Actions — Buttons on Forms and Lists</w:t>
      </w:r>
    </w:p>
    <w:p>
      <w:pPr>
        <w:spacing w:before="80" w:after="120"/>
      </w:pPr>
      <w:r>
        <w:rPr>
          <w:rFonts w:ascii="Calibri" w:cs="Calibri" w:eastAsia="Calibri" w:hAnsi="Calibri"/>
          <w:sz w:val="22"/>
          <w:szCs w:val="22"/>
        </w:rPr>
        <w:t xml:space="preserve">A UI Action is a button (or link or context menu item) that appears on a form or list. When clicked, it runs code — either in the browser, on the server, or both.</w:t>
      </w:r>
    </w:p>
    <w:p>
      <w:pPr>
        <w:pStyle w:val="Heading3"/>
        <w:spacing w:before="200" w:after="100"/>
      </w:pPr>
      <w:r>
        <w:rPr>
          <w:rFonts w:ascii="Calibri" w:cs="Calibri" w:eastAsia="Calibri" w:hAnsi="Calibri"/>
          <w:b/>
          <w:bCs/>
          <w:color w:val="404040"/>
          <w:sz w:val="24"/>
          <w:szCs w:val="24"/>
        </w:rPr>
        <w:t xml:space="preserve">Types of UI Actions</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1F3864" w:val="clear"/>
            <w:tcMar>
              <w:top w:type="dxa" w:w="80"/>
              <w:left w:type="dxa" w:w="150"/>
              <w:bottom w:type="dxa" w:w="80"/>
              <w:right w:type="dxa" w:w="150"/>
            </w:tcMar>
          </w:tcPr>
          <w:p>
            <w:r>
              <w:rPr>
                <w:rFonts w:ascii="Calibri" w:cs="Calibri" w:eastAsia="Calibri" w:hAnsi="Calibri"/>
                <w:b/>
                <w:bCs/>
                <w:color w:val="FFFFFF"/>
                <w:sz w:val="22"/>
                <w:szCs w:val="22"/>
              </w:rPr>
              <w:t xml:space="preserve">Where UI Actions Can Appear</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Form button — Prominent button at top/bottom of form. Most visible.</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Form link — Text link in 'Related Links' section at bottom of form</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Form context menu — Right-click on the form title bar</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List banner button — At the top of a list view</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List choice — In the 'Actions on selected rows' dropdown at list bottom</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List context menu — Right-click on a list row</w:t>
            </w:r>
          </w:p>
        </w:tc>
      </w:tr>
    </w:tbl>
    <w:p>
      <w:pPr>
        <w:pStyle w:val="Heading3"/>
        <w:spacing w:before="200" w:after="100"/>
      </w:pPr>
      <w:r>
        <w:rPr>
          <w:rFonts w:ascii="Calibri" w:cs="Calibri" w:eastAsia="Calibri" w:hAnsi="Calibri"/>
          <w:b/>
          <w:bCs/>
          <w:color w:val="404040"/>
          <w:sz w:val="24"/>
          <w:szCs w:val="24"/>
        </w:rPr>
        <w:t xml:space="preserve">Example: Server-Side Button to Create a Check-In</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00"/>
              <w:left w:type="dxa" w:w="180"/>
              <w:bottom w:type="dxa" w:w="100"/>
              <w:right w:type="dxa" w:w="180"/>
            </w:tcMar>
          </w:tcPr>
          <w:p>
            <w:pPr>
              <w:spacing w:before="60" w:after="60"/>
            </w:pPr>
            <w:r>
              <w:rPr>
                <w:rFonts w:ascii="Courier New" w:cs="Courier New" w:eastAsia="Courier New" w:hAnsi="Courier New"/>
                <w:color w:val="C62828"/>
                <w:sz w:val="18"/>
                <w:szCs w:val="18"/>
              </w:rPr>
              <w:t xml:space="preserve">// UI Action: 'Check In Guest' button on Reservation form
// Server-side (no 'Client' checkbox)
current.update();  // Save any current changes first
// Create the check-in record
var checkIn = new GlideRecord('u_check_in');
checkIn.initialize();
checkIn.u_date = current.u_arrival;
checkIn.u_guest = current.u_lead_guest;
checkIn.u_room = current.u_room;
checkIn.insert();
// Send the user to the new check-in record
action.setRedirectURL(checkIn);</w:t>
            </w:r>
          </w:p>
        </w:tc>
      </w:tr>
    </w:tbl>
    <w:p>
      <w:pPr>
        <w:pStyle w:val="Heading2"/>
        <w:spacing w:before="300" w:after="150"/>
      </w:pPr>
      <w:r>
        <w:rPr>
          <w:rFonts w:ascii="Calibri" w:cs="Calibri" w:eastAsia="Calibri" w:hAnsi="Calibri"/>
          <w:b/>
          <w:bCs/>
          <w:color w:val="2E75B6"/>
          <w:sz w:val="28"/>
          <w:szCs w:val="28"/>
        </w:rPr>
        <w:t xml:space="preserve">Client Scripts — Live Responses to User Actions</w:t>
      </w:r>
    </w:p>
    <w:p>
      <w:pPr>
        <w:spacing w:before="80" w:after="120"/>
      </w:pPr>
      <w:r>
        <w:rPr>
          <w:rFonts w:ascii="Calibri" w:cs="Calibri" w:eastAsia="Calibri" w:hAnsi="Calibri"/>
          <w:sz w:val="22"/>
          <w:szCs w:val="22"/>
        </w:rPr>
        <w:t xml:space="preserve">Client Scripts run in the browser and respond to form events. They're attached to specific tables and trigger on specific actions.</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3600"/>
        <w:gridCol w:w="5760"/>
      </w:tblGrid>
      <w:tr>
        <w:tc>
          <w:tcPr>
            <w:tcW w:type="dxa" w:w="360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Script Type</w:t>
            </w:r>
          </w:p>
        </w:tc>
        <w:tc>
          <w:tcPr>
            <w:tcW w:type="dxa" w:w="576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When It Fires</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onChange</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When a specific field's value changes (the most common type)</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onLoad</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When the form first opens (use sparingly — can hurt performance)</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onSubmit</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When the user clicks a submit/save button (return false to block)</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onCellEdit</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When a cell is edited directly in a list view</w:t>
            </w:r>
          </w:p>
        </w:tc>
      </w:tr>
    </w:tbl>
    <w:p>
      <w:pPr>
        <w:pStyle w:val="Heading3"/>
        <w:spacing w:before="200" w:after="100"/>
      </w:pPr>
      <w:r>
        <w:rPr>
          <w:rFonts w:ascii="Calibri" w:cs="Calibri" w:eastAsia="Calibri" w:hAnsi="Calibri"/>
          <w:b/>
          <w:bCs/>
          <w:color w:val="404040"/>
          <w:sz w:val="24"/>
          <w:szCs w:val="24"/>
        </w:rPr>
        <w:t xml:space="preserve">Example: Warn About VIP Guests on Check-In</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00"/>
              <w:left w:type="dxa" w:w="180"/>
              <w:bottom w:type="dxa" w:w="100"/>
              <w:right w:type="dxa" w:w="180"/>
            </w:tcMar>
          </w:tcPr>
          <w:p>
            <w:pPr>
              <w:spacing w:before="60" w:after="60"/>
            </w:pPr>
            <w:r>
              <w:rPr>
                <w:rFonts w:ascii="Courier New" w:cs="Courier New" w:eastAsia="Courier New" w:hAnsi="Courier New"/>
                <w:color w:val="C62828"/>
                <w:sz w:val="18"/>
                <w:szCs w:val="18"/>
              </w:rPr>
              <w:t xml:space="preserve">// onChange Client Script — Table: Check-In, Field: Guest
function onChange(control, oldValue, newValue, isLoading) {
    // Don't run while the form is loading
    if (isLoading || newValue == '') {
        g_form.hideFieldMsg('u_guest');
        return;
    }
    // Fetch the guest record to check VIP status
    g_form.getReference('u_guest', function(guestRecord) {
        if (guestRecord.vip == 'true') {
            g_form.showFieldMsg(
                'u_guest', 
                'VIP Guest! Prepare premium welcome package.', 
                'info'
            );
        } else {
            g_form.hideFieldMsg('u_guest');
        }
    });
}</w:t>
            </w:r>
          </w:p>
        </w:tc>
      </w:tr>
    </w:tbl>
    <w:p>
      <w:pPr>
        <w:pStyle w:val="Heading2"/>
        <w:spacing w:before="300" w:after="150"/>
      </w:pPr>
      <w:r>
        <w:rPr>
          <w:rFonts w:ascii="Calibri" w:cs="Calibri" w:eastAsia="Calibri" w:hAnsi="Calibri"/>
          <w:b/>
          <w:bCs/>
          <w:color w:val="2E75B6"/>
          <w:sz w:val="28"/>
          <w:szCs w:val="28"/>
        </w:rPr>
        <w:t xml:space="preserve">GlideForm (g_form) — Controlling the Form</w:t>
      </w:r>
    </w:p>
    <w:p>
      <w:pPr>
        <w:spacing w:before="80" w:after="120"/>
      </w:pPr>
      <w:r>
        <w:rPr>
          <w:rFonts w:ascii="Calibri" w:cs="Calibri" w:eastAsia="Calibri" w:hAnsi="Calibri"/>
          <w:sz w:val="22"/>
          <w:szCs w:val="22"/>
        </w:rPr>
        <w:t xml:space="preserve">g_form is your toolkit for manipulating the form in the browser. It reads and changes fields, shows messages, and controls visibility.</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3600"/>
        <w:gridCol w:w="5760"/>
      </w:tblGrid>
      <w:tr>
        <w:tc>
          <w:tcPr>
            <w:tcW w:type="dxa" w:w="360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Method</w:t>
            </w:r>
          </w:p>
        </w:tc>
        <w:tc>
          <w:tcPr>
            <w:tcW w:type="dxa" w:w="576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What It Does</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g_form.getValue('field')</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Get the current displayed value of a field</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g_form.setValue('field', 'value')</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Set a field's value (triggers onChange events)</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g_form.setMandatory('field', true/false)</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Make a field required or optional</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g_form.setReadOnly('field', true/false)</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Make a field editable or locked</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g_form.setDisplay('field', true/false)</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Show or completely hide a field</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g_form.showFieldMsg('field', 'msg', 'type')</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Show info/error/warning below a field</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g_form.hideFieldMsg('field')</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Remove the message below a field</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g_form.flash('field', '#FFFF00', 0)</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Briefly highlight a field to draw attention</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g_form.getReference('field', callback)</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Async fetch of the referenced record</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g_form.getUniqueValue()</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Get the sys_id of the current record</w:t>
            </w:r>
          </w:p>
        </w:tc>
      </w:tr>
    </w:tbl>
    <w:p>
      <w:pPr>
        <w:pStyle w:val="Heading2"/>
        <w:spacing w:before="300" w:after="150"/>
      </w:pPr>
      <w:r>
        <w:rPr>
          <w:rFonts w:ascii="Calibri" w:cs="Calibri" w:eastAsia="Calibri" w:hAnsi="Calibri"/>
          <w:b/>
          <w:bCs/>
          <w:color w:val="2E75B6"/>
          <w:sz w:val="28"/>
          <w:szCs w:val="28"/>
        </w:rPr>
        <w:t xml:space="preserve">UI Policy — Visual Rules Without Code</w:t>
      </w:r>
    </w:p>
    <w:p>
      <w:pPr>
        <w:spacing w:before="80" w:after="120"/>
      </w:pPr>
      <w:r>
        <w:rPr>
          <w:rFonts w:ascii="Calibri" w:cs="Calibri" w:eastAsia="Calibri" w:hAnsi="Calibri"/>
          <w:sz w:val="22"/>
          <w:szCs w:val="22"/>
        </w:rPr>
        <w:t xml:space="preserve">UI Policy lets you set rules like 'when Priority = Critical, make Assignment Group mandatory' — without writing JavaScript. Use it instead of Client Scripts whenever possible, as it's optimized by the platform.</w:t>
      </w:r>
    </w:p>
    <w:p>
      <w:pPr>
        <w:spacing w:before="80" w:after="120"/>
      </w:pPr>
      <w:r>
        <w:rPr>
          <w:rFonts w:ascii="Calibri" w:cs="Calibri" w:eastAsia="Calibri" w:hAnsi="Calibri"/>
          <w:sz w:val="22"/>
          <w:szCs w:val="22"/>
        </w:rPr>
        <w:t xml:space="preserve">UI Policy can: make fields mandatory, make fields read-only, show or hide fields. All based on conditions you define with point-and-click.</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E8F4FD" w:val="clear"/>
            <w:tcMar>
              <w:top w:type="dxa" w:w="100"/>
              <w:left w:type="dxa" w:w="150"/>
              <w:bottom w:type="dxa" w:w="100"/>
              <w:right w:type="dxa" w:w="150"/>
            </w:tcMar>
          </w:tcPr>
          <w:p>
            <w:pPr>
              <w:spacing w:before="60" w:after="60"/>
            </w:pPr>
            <w:r>
              <w:rPr>
                <w:rFonts w:ascii="Calibri" w:cs="Calibri" w:eastAsia="Calibri" w:hAnsi="Calibri"/>
                <w:b/>
                <w:bCs/>
                <w:color w:val="2E75B6"/>
                <w:sz w:val="20"/>
                <w:szCs w:val="20"/>
              </w:rPr>
              <w:t xml:space="preserve">Tip: </w:t>
            </w:r>
            <w:r>
              <w:rPr>
                <w:rFonts w:ascii="Calibri" w:cs="Calibri" w:eastAsia="Calibri" w:hAnsi="Calibri"/>
                <w:i/>
                <w:iCs/>
                <w:sz w:val="20"/>
                <w:szCs w:val="20"/>
              </w:rPr>
              <w:t xml:space="preserve">Always keep 'Reverse if false' and 'On Load' checked in your UI Policies. 'On Load' ensures the policy evaluates when the form opens (not just when fields change). 'Reverse if false' means when the condition is not met, the opposite happens automatically.</w:t>
            </w:r>
          </w:p>
        </w:tc>
      </w:tr>
    </w:tbl>
    <w:p>
      <w:pPr>
        <w:pStyle w:val="Heading2"/>
        <w:spacing w:before="300" w:after="150"/>
      </w:pPr>
      <w:r>
        <w:rPr>
          <w:rFonts w:ascii="Calibri" w:cs="Calibri" w:eastAsia="Calibri" w:hAnsi="Calibri"/>
          <w:b/>
          <w:bCs/>
          <w:color w:val="2E75B6"/>
          <w:sz w:val="28"/>
          <w:szCs w:val="28"/>
        </w:rPr>
        <w:t xml:space="preserve">GlideAjax — Efficient Server Communication</w:t>
      </w:r>
    </w:p>
    <w:p>
      <w:pPr>
        <w:spacing w:before="80" w:after="120"/>
      </w:pPr>
      <w:r>
        <w:rPr>
          <w:rFonts w:ascii="Calibri" w:cs="Calibri" w:eastAsia="Calibri" w:hAnsi="Calibri"/>
          <w:sz w:val="22"/>
          <w:szCs w:val="22"/>
        </w:rPr>
        <w:t xml:space="preserve">Sometimes you need live data from the server while the user is filling out the form. GlideAjax is how you do this without a full page reload. It's more efficient than client-side GlideRecord because you get exactly the data you ask for.</w:t>
      </w:r>
    </w:p>
    <w:p>
      <w:pPr>
        <w:pStyle w:val="Heading3"/>
        <w:spacing w:before="200" w:after="100"/>
      </w:pPr>
      <w:r>
        <w:rPr>
          <w:rFonts w:ascii="Calibri" w:cs="Calibri" w:eastAsia="Calibri" w:hAnsi="Calibri"/>
          <w:b/>
          <w:bCs/>
          <w:color w:val="404040"/>
          <w:sz w:val="24"/>
          <w:szCs w:val="24"/>
        </w:rPr>
        <w:t xml:space="preserve">Step 1: Create the Server-Side Script Include</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00"/>
              <w:left w:type="dxa" w:w="180"/>
              <w:bottom w:type="dxa" w:w="100"/>
              <w:right w:type="dxa" w:w="180"/>
            </w:tcMar>
          </w:tcPr>
          <w:p>
            <w:pPr>
              <w:spacing w:before="60" w:after="60"/>
            </w:pPr>
            <w:r>
              <w:rPr>
                <w:rFonts w:ascii="Courier New" w:cs="Courier New" w:eastAsia="Courier New" w:hAnsi="Courier New"/>
                <w:color w:val="C62828"/>
                <w:sz w:val="18"/>
                <w:szCs w:val="18"/>
              </w:rPr>
              <w:t xml:space="preserve">// Mark this Script Include as 'Client Callable'!
var RoomChecker = Class.create();
RoomChecker.prototype = Object.extendsObject(AbstractAjaxProcessor, {
    checkAvailability: function() {
        var roomId = this.getParameter('sysparm_room_id');
        var date = this.getParameter('sysparm_date');
        var gr = new GlideRecord('u_check_in');
        gr.addQuery('u_room', roomId);
        gr.addQuery('u_date', date);
        gr.setLimit(1);
        gr.query();
        return gr.hasNext() ? 'occupied' : 'available';
    },
    type: 'RoomChecker'
});</w:t>
            </w:r>
          </w:p>
        </w:tc>
      </w:tr>
    </w:tbl>
    <w:p>
      <w:pPr>
        <w:pStyle w:val="Heading3"/>
        <w:spacing w:before="200" w:after="100"/>
      </w:pPr>
      <w:r>
        <w:rPr>
          <w:rFonts w:ascii="Calibri" w:cs="Calibri" w:eastAsia="Calibri" w:hAnsi="Calibri"/>
          <w:b/>
          <w:bCs/>
          <w:color w:val="404040"/>
          <w:sz w:val="24"/>
          <w:szCs w:val="24"/>
        </w:rPr>
        <w:t xml:space="preserve">Step 2: Call It from the Client Script</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00"/>
              <w:left w:type="dxa" w:w="180"/>
              <w:bottom w:type="dxa" w:w="100"/>
              <w:right w:type="dxa" w:w="180"/>
            </w:tcMar>
          </w:tcPr>
          <w:p>
            <w:pPr>
              <w:spacing w:before="60" w:after="60"/>
            </w:pPr>
            <w:r>
              <w:rPr>
                <w:rFonts w:ascii="Courier New" w:cs="Courier New" w:eastAsia="Courier New" w:hAnsi="Courier New"/>
                <w:color w:val="C62828"/>
                <w:sz w:val="18"/>
                <w:szCs w:val="18"/>
              </w:rPr>
              <w:t xml:space="preserve">// In a Client Script when the Room or Date field changes:
var ga = new GlideAjax('RoomChecker');
ga.addParam('sysparm_name', 'checkAvailability');
ga.addParam('sysparm_room_id', g_form.getValue('u_room'));
ga.addParam('sysparm_date', g_form.getValue('u_date'));
ga.getXMLAnswer(function(answer) {
    if (answer == 'occupied') {
        g_form.showFieldMsg('u_room', 'Room is already occupied on this date!', 'error');
    } else {
        g_form.hideFieldMsg('u_room');
    }
});</w:t>
            </w:r>
          </w:p>
        </w:tc>
      </w:tr>
    </w:tbl>
    <w:p>
      <w:pPr>
        <w:spacing w:before="60" w:after="60"/>
      </w:pPr>
    </w:p>
    <w:p>
      <w:pPr>
        <w:pBdr>
          <w:bottom w:val="single" w:color="2E75B6" w:sz="6" w:space="1"/>
        </w:pBdr>
        <w:spacing w:before="200" w:after="200"/>
      </w:pPr>
    </w:p>
    <w:p>
      <w:r>
        <w:br w:type="page"/>
      </w:r>
    </w:p>
    <w:p>
      <w:pPr>
        <w:pStyle w:val="Heading1"/>
        <w:spacing w:before="400" w:after="200"/>
      </w:pPr>
      <w:r>
        <w:rPr>
          <w:rFonts w:ascii="Calibri" w:cs="Calibri" w:eastAsia="Calibri" w:hAnsi="Calibri"/>
          <w:b/>
          <w:bCs/>
          <w:color w:val="1F3864"/>
          <w:sz w:val="36"/>
          <w:szCs w:val="36"/>
        </w:rPr>
        <w:t xml:space="preserve">Chapter 5: Tasks, Workflows &amp; Approvals</w:t>
      </w:r>
    </w:p>
    <w:p>
      <w:pPr>
        <w:spacing w:before="80" w:after="120"/>
      </w:pPr>
      <w:r>
        <w:rPr>
          <w:rFonts w:ascii="Calibri" w:cs="Calibri" w:eastAsia="Calibri" w:hAnsi="Calibri"/>
          <w:sz w:val="22"/>
          <w:szCs w:val="22"/>
        </w:rPr>
        <w:t xml:space="preserve">ServiceNow is fundamentally a task management system. Understanding how Tasks work — and how to automate the processes around them — is essential for building any real business application on the platform.</w:t>
      </w:r>
    </w:p>
    <w:p>
      <w:pPr>
        <w:pStyle w:val="Heading2"/>
        <w:spacing w:before="300" w:after="150"/>
      </w:pPr>
      <w:r>
        <w:rPr>
          <w:rFonts w:ascii="Calibri" w:cs="Calibri" w:eastAsia="Calibri" w:hAnsi="Calibri"/>
          <w:b/>
          <w:bCs/>
          <w:color w:val="2E75B6"/>
          <w:sz w:val="28"/>
          <w:szCs w:val="28"/>
        </w:rPr>
        <w:t xml:space="preserve">The Task Table — Everything's Foundation</w:t>
      </w:r>
    </w:p>
    <w:p>
      <w:pPr>
        <w:spacing w:before="80" w:after="120"/>
      </w:pPr>
      <w:r>
        <w:rPr>
          <w:rFonts w:ascii="Calibri" w:cs="Calibri" w:eastAsia="Calibri" w:hAnsi="Calibri"/>
          <w:sz w:val="22"/>
          <w:szCs w:val="22"/>
        </w:rPr>
        <w:t xml:space="preserve">The Task table (table name: task) is extended by almost every work-management table in ServiceNow. Incidents, Problems, Change Requests, and our custom Maintenance tasks all inherit from it.</w:t>
      </w:r>
    </w:p>
    <w:p>
      <w:pPr>
        <w:spacing w:before="80" w:after="120"/>
      </w:pPr>
      <w:r>
        <w:rPr>
          <w:rFonts w:ascii="Calibri" w:cs="Calibri" w:eastAsia="Calibri" w:hAnsi="Calibri"/>
          <w:sz w:val="22"/>
          <w:szCs w:val="22"/>
        </w:rPr>
        <w:t xml:space="preserve">This inheritance means all these different types of work share a common structure. The 'My Work' view shows all your assigned tasks regardless of type. You can report across them with a single query.</w:t>
      </w:r>
    </w:p>
    <w:p>
      <w:pPr>
        <w:pStyle w:val="Heading3"/>
        <w:spacing w:before="200" w:after="100"/>
      </w:pPr>
      <w:r>
        <w:rPr>
          <w:rFonts w:ascii="Calibri" w:cs="Calibri" w:eastAsia="Calibri" w:hAnsi="Calibri"/>
          <w:b/>
          <w:bCs/>
          <w:color w:val="404040"/>
          <w:sz w:val="24"/>
          <w:szCs w:val="24"/>
        </w:rPr>
        <w:t xml:space="preserve">Essential Task Fields</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1F3864" w:val="clear"/>
            <w:tcMar>
              <w:top w:type="dxa" w:w="80"/>
              <w:left w:type="dxa" w:w="150"/>
              <w:bottom w:type="dxa" w:w="80"/>
              <w:right w:type="dxa" w:w="150"/>
            </w:tcMar>
          </w:tcPr>
          <w:p>
            <w:r>
              <w:rPr>
                <w:rFonts w:ascii="Calibri" w:cs="Calibri" w:eastAsia="Calibri" w:hAnsi="Calibri"/>
                <w:b/>
                <w:bCs/>
                <w:color w:val="FFFFFF"/>
                <w:sz w:val="22"/>
                <w:szCs w:val="22"/>
              </w:rPr>
              <w:t xml:space="preserve">Core Fields You'll Use Constantly</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number — Human-readable ID (INC0001234, CHG0000456). Auto-generated, never edit this.</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short_description — One-line summary. Appears in lists and email subjects.</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description — Full details of the work.</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state — Where in the lifecycle (see table below). Drives most automation.</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priority — Urgency level: 1=Critical, 2=High, 3=Medium, 4=Low.</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assigned_to — The individual responsible for the work.</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assignment_group — The team responsible for the work.</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work_notes — Private journal visible only to fulfillers (not requesters).</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comments — Public journal visible to everyone, including requesters.</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watch_list — People who get email updates when the task changes.</w:t>
            </w:r>
          </w:p>
        </w:tc>
      </w:tr>
    </w:tbl>
    <w:p>
      <w:pPr>
        <w:pStyle w:val="Heading3"/>
        <w:spacing w:before="200" w:after="100"/>
      </w:pPr>
      <w:r>
        <w:rPr>
          <w:rFonts w:ascii="Calibri" w:cs="Calibri" w:eastAsia="Calibri" w:hAnsi="Calibri"/>
          <w:b/>
          <w:bCs/>
          <w:color w:val="404040"/>
          <w:sz w:val="24"/>
          <w:szCs w:val="24"/>
        </w:rPr>
        <w:t xml:space="preserve">The State Field — The Lifecycle Tracker</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3600"/>
        <w:gridCol w:w="5760"/>
      </w:tblGrid>
      <w:tr>
        <w:tc>
          <w:tcPr>
            <w:tcW w:type="dxa" w:w="360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State Value</w:t>
            </w:r>
          </w:p>
        </w:tc>
        <w:tc>
          <w:tcPr>
            <w:tcW w:type="dxa" w:w="576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Label &amp; Meaning</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-5</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Pending — Created but shouldn't be worked yet (pre-start planning)</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1</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Open — Ready to be picked up, no one assigned yet</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2</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Work in Progress — Actively being worked on</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3</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Closed Complete — Successfully finished</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4</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Closed Incomplete — Work stopped, issue not fully resolved</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7</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Closed Skipped — No longer relevant, canceled or superseded</w:t>
            </w:r>
          </w:p>
        </w:tc>
      </w:tr>
    </w:tbl>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E8F4FD" w:val="clear"/>
            <w:tcMar>
              <w:top w:type="dxa" w:w="100"/>
              <w:left w:type="dxa" w:w="150"/>
              <w:bottom w:type="dxa" w:w="100"/>
              <w:right w:type="dxa" w:w="150"/>
            </w:tcMar>
          </w:tcPr>
          <w:p>
            <w:pPr>
              <w:spacing w:before="60" w:after="60"/>
            </w:pPr>
            <w:r>
              <w:rPr>
                <w:rFonts w:ascii="Calibri" w:cs="Calibri" w:eastAsia="Calibri" w:hAnsi="Calibri"/>
                <w:b/>
                <w:bCs/>
                <w:color w:val="2E75B6"/>
                <w:sz w:val="20"/>
                <w:szCs w:val="20"/>
              </w:rPr>
              <w:t xml:space="preserve">Tip: </w:t>
            </w:r>
            <w:r>
              <w:rPr>
                <w:rFonts w:ascii="Calibri" w:cs="Calibri" w:eastAsia="Calibri" w:hAnsi="Calibri"/>
                <w:i/>
                <w:iCs/>
                <w:sz w:val="20"/>
                <w:szCs w:val="20"/>
              </w:rPr>
              <w:t xml:space="preserve">State is stored as an integer. This lets you use &gt;= and &lt;= in filters. For example, 'State &gt;= 3' catches all closed states in one condition, no matter which specific closed state.</w:t>
            </w:r>
          </w:p>
        </w:tc>
      </w:tr>
    </w:tbl>
    <w:p>
      <w:pPr>
        <w:pStyle w:val="Heading2"/>
        <w:spacing w:before="300" w:after="150"/>
      </w:pPr>
      <w:r>
        <w:rPr>
          <w:rFonts w:ascii="Calibri" w:cs="Calibri" w:eastAsia="Calibri" w:hAnsi="Calibri"/>
          <w:b/>
          <w:bCs/>
          <w:color w:val="2E75B6"/>
          <w:sz w:val="28"/>
          <w:szCs w:val="28"/>
        </w:rPr>
        <w:t xml:space="preserve">Graphical Workflow — Automating Multi-Step Processes</w:t>
      </w:r>
    </w:p>
    <w:p>
      <w:pPr>
        <w:spacing w:before="80" w:after="120"/>
      </w:pPr>
      <w:r>
        <w:rPr>
          <w:rFonts w:ascii="Calibri" w:cs="Calibri" w:eastAsia="Calibri" w:hAnsi="Calibri"/>
          <w:sz w:val="22"/>
          <w:szCs w:val="22"/>
        </w:rPr>
        <w:t xml:space="preserve">Graphical Workflow is ServiceNow's drag-and-drop process engine. You build a flowchart of activities, connect them with arrows, and ServiceNow follows the path automatically when the right conditions are met.</w:t>
      </w:r>
    </w:p>
    <w:p>
      <w:pPr>
        <w:spacing w:before="80" w:after="120"/>
      </w:pPr>
      <w:r>
        <w:rPr>
          <w:rFonts w:ascii="Calibri" w:cs="Calibri" w:eastAsia="Calibri" w:hAnsi="Calibri"/>
          <w:sz w:val="22"/>
          <w:szCs w:val="22"/>
        </w:rPr>
        <w:t xml:space="preserve">For Gardiner Hotels, when a maintenance request needs the external repair team, the workflow:</w:t>
      </w:r>
    </w:p>
    <w:p>
      <w:pPr>
        <w:pStyle w:val="ListParagraph"/>
        <w:numPr>
          <w:ilvl w:val="0"/>
          <w:numId w:val="2"/>
        </w:numPr>
        <w:spacing w:before="60" w:after="60"/>
      </w:pPr>
      <w:r>
        <w:rPr>
          <w:rFonts w:ascii="Calibri" w:cs="Calibri" w:eastAsia="Calibri" w:hAnsi="Calibri"/>
          <w:sz w:val="22"/>
          <w:szCs w:val="22"/>
        </w:rPr>
        <w:t xml:space="preserve">Starts when someone clicks 'Send to External Team'</w:t>
      </w:r>
    </w:p>
    <w:p>
      <w:pPr>
        <w:pStyle w:val="ListParagraph"/>
        <w:numPr>
          <w:ilvl w:val="0"/>
          <w:numId w:val="2"/>
        </w:numPr>
        <w:spacing w:before="60" w:after="60"/>
      </w:pPr>
      <w:r>
        <w:rPr>
          <w:rFonts w:ascii="Calibri" w:cs="Calibri" w:eastAsia="Calibri" w:hAnsi="Calibri"/>
          <w:sz w:val="22"/>
          <w:szCs w:val="22"/>
        </w:rPr>
        <w:t xml:space="preserve">Sends an email to the manager asking for approval</w:t>
      </w:r>
    </w:p>
    <w:p>
      <w:pPr>
        <w:pStyle w:val="ListParagraph"/>
        <w:numPr>
          <w:ilvl w:val="0"/>
          <w:numId w:val="2"/>
        </w:numPr>
        <w:spacing w:before="60" w:after="60"/>
      </w:pPr>
      <w:r>
        <w:rPr>
          <w:rFonts w:ascii="Calibri" w:cs="Calibri" w:eastAsia="Calibri" w:hAnsi="Calibri"/>
          <w:sz w:val="22"/>
          <w:szCs w:val="22"/>
        </w:rPr>
        <w:t xml:space="preserve">Waits for the approval decision</w:t>
      </w:r>
    </w:p>
    <w:p>
      <w:pPr>
        <w:pStyle w:val="ListParagraph"/>
        <w:numPr>
          <w:ilvl w:val="0"/>
          <w:numId w:val="2"/>
        </w:numPr>
        <w:spacing w:before="60" w:after="60"/>
      </w:pPr>
      <w:r>
        <w:rPr>
          <w:rFonts w:ascii="Calibri" w:cs="Calibri" w:eastAsia="Calibri" w:hAnsi="Calibri"/>
          <w:sz w:val="22"/>
          <w:szCs w:val="22"/>
        </w:rPr>
        <w:t xml:space="preserve">If approved: assigns to Cornell Hotel Services and notifies them</w:t>
      </w:r>
    </w:p>
    <w:p>
      <w:pPr>
        <w:pStyle w:val="ListParagraph"/>
        <w:numPr>
          <w:ilvl w:val="0"/>
          <w:numId w:val="2"/>
        </w:numPr>
        <w:spacing w:before="60" w:after="60"/>
      </w:pPr>
      <w:r>
        <w:rPr>
          <w:rFonts w:ascii="Calibri" w:cs="Calibri" w:eastAsia="Calibri" w:hAnsi="Calibri"/>
          <w:sz w:val="22"/>
          <w:szCs w:val="22"/>
        </w:rPr>
        <w:t xml:space="preserve">If rejected: notifies the original requester and closes the approval loop</w:t>
      </w:r>
    </w:p>
    <w:p>
      <w:pPr>
        <w:pStyle w:val="Heading3"/>
        <w:spacing w:before="200" w:after="100"/>
      </w:pPr>
      <w:r>
        <w:rPr>
          <w:rFonts w:ascii="Calibri" w:cs="Calibri" w:eastAsia="Calibri" w:hAnsi="Calibri"/>
          <w:b/>
          <w:bCs/>
          <w:color w:val="404040"/>
          <w:sz w:val="24"/>
          <w:szCs w:val="24"/>
        </w:rPr>
        <w:t xml:space="preserve">Key Workflow Activities</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1F3864" w:val="clear"/>
            <w:tcMar>
              <w:top w:type="dxa" w:w="80"/>
              <w:left w:type="dxa" w:w="150"/>
              <w:bottom w:type="dxa" w:w="80"/>
              <w:right w:type="dxa" w:w="150"/>
            </w:tcMar>
          </w:tcPr>
          <w:p>
            <w:r>
              <w:rPr>
                <w:rFonts w:ascii="Calibri" w:cs="Calibri" w:eastAsia="Calibri" w:hAnsi="Calibri"/>
                <w:b/>
                <w:bCs/>
                <w:color w:val="FFFFFF"/>
                <w:sz w:val="22"/>
                <w:szCs w:val="22"/>
              </w:rPr>
              <w:t xml:space="preserve">Activities You'll Use Most Often</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Run Script — Execute any server-side JavaScript at this point in the flow</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Create Task — Make a new related task (child task)</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Approval - User — Ask a specific person to approve; waits for their decision</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Group Approval — Ask all members of a group; configure who wins (first, majority, all)</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Notification / Create Event — Send an email at this point in the process</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Timer — Pause the workflow for a fixed time (useful for follow-ups)</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Wait for Condition — Pause until a field on the record reaches a certain value</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If / Switch — Branch to different paths based on conditions</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Set Field Values — Update fields on the record without a script</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Sub-workflow — Call another workflow as a reusable module</w:t>
            </w:r>
          </w:p>
        </w:tc>
      </w:tr>
    </w:tbl>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FF3E0" w:val="clear"/>
            <w:tcMar>
              <w:top w:type="dxa" w:w="100"/>
              <w:left w:type="dxa" w:w="150"/>
              <w:bottom w:type="dxa" w:w="100"/>
              <w:right w:type="dxa" w:w="150"/>
            </w:tcMar>
          </w:tcPr>
          <w:p>
            <w:pPr>
              <w:spacing w:before="60" w:after="60"/>
            </w:pPr>
            <w:r>
              <w:rPr>
                <w:rFonts w:ascii="Calibri" w:cs="Calibri" w:eastAsia="Calibri" w:hAnsi="Calibri"/>
                <w:b/>
                <w:bCs/>
                <w:color w:val="E65100"/>
                <w:sz w:val="20"/>
                <w:szCs w:val="20"/>
              </w:rPr>
              <w:t xml:space="preserve">Important: </w:t>
            </w:r>
            <w:r>
              <w:rPr>
                <w:rFonts w:ascii="Calibri" w:cs="Calibri" w:eastAsia="Calibri" w:hAnsi="Calibri"/>
                <w:sz w:val="20"/>
                <w:szCs w:val="20"/>
              </w:rPr>
              <w:t xml:space="preserve">Wait for Condition only re-evaluates when the record is saved. If you need the workflow to react to a timer (like 'remind after 2 hours'), use a Timer activity instead.</w:t>
            </w:r>
          </w:p>
        </w:tc>
      </w:tr>
    </w:tbl>
    <w:p>
      <w:pPr>
        <w:pStyle w:val="Heading2"/>
        <w:spacing w:before="300" w:after="150"/>
      </w:pPr>
      <w:r>
        <w:rPr>
          <w:rFonts w:ascii="Calibri" w:cs="Calibri" w:eastAsia="Calibri" w:hAnsi="Calibri"/>
          <w:b/>
          <w:bCs/>
          <w:color w:val="2E75B6"/>
          <w:sz w:val="28"/>
          <w:szCs w:val="28"/>
        </w:rPr>
        <w:t xml:space="preserve">Approvals — Getting Formal Sign-Off</w:t>
      </w:r>
    </w:p>
    <w:p>
      <w:pPr>
        <w:spacing w:before="80" w:after="120"/>
      </w:pPr>
      <w:r>
        <w:rPr>
          <w:rFonts w:ascii="Calibri" w:cs="Calibri" w:eastAsia="Calibri" w:hAnsi="Calibri"/>
          <w:sz w:val="22"/>
          <w:szCs w:val="22"/>
        </w:rPr>
        <w:t xml:space="preserve">Approvals are a first-class citizen in ServiceNow. When a workflow generates an approval, the approver receives an email with Approve and Reject links. They can decide right from their email — no login required.</w:t>
      </w:r>
    </w:p>
    <w:p>
      <w:pPr>
        <w:pStyle w:val="Heading3"/>
        <w:spacing w:before="200" w:after="100"/>
      </w:pPr>
      <w:r>
        <w:rPr>
          <w:rFonts w:ascii="Calibri" w:cs="Calibri" w:eastAsia="Calibri" w:hAnsi="Calibri"/>
          <w:b/>
          <w:bCs/>
          <w:color w:val="404040"/>
          <w:sz w:val="24"/>
          <w:szCs w:val="24"/>
        </w:rPr>
        <w:t xml:space="preserve">How Email-Based Approval Works</w:t>
      </w:r>
    </w:p>
    <w:p>
      <w:pPr>
        <w:pStyle w:val="ListParagraph"/>
        <w:numPr>
          <w:ilvl w:val="0"/>
          <w:numId w:val="2"/>
        </w:numPr>
        <w:spacing w:before="60" w:after="60"/>
      </w:pPr>
      <w:r>
        <w:rPr>
          <w:rFonts w:ascii="Calibri" w:cs="Calibri" w:eastAsia="Calibri" w:hAnsi="Calibri"/>
          <w:sz w:val="22"/>
          <w:szCs w:val="22"/>
        </w:rPr>
        <w:t xml:space="preserve">The approval email contains mailto: links (not regular links)</w:t>
      </w:r>
    </w:p>
    <w:p>
      <w:pPr>
        <w:pStyle w:val="ListParagraph"/>
        <w:numPr>
          <w:ilvl w:val="0"/>
          <w:numId w:val="2"/>
        </w:numPr>
        <w:spacing w:before="60" w:after="60"/>
      </w:pPr>
      <w:r>
        <w:rPr>
          <w:rFonts w:ascii="Calibri" w:cs="Calibri" w:eastAsia="Calibri" w:hAnsi="Calibri"/>
          <w:sz w:val="22"/>
          <w:szCs w:val="22"/>
        </w:rPr>
        <w:t xml:space="preserve">Clicking 'Approve' opens the approver's email client with a pre-filled subject line</w:t>
      </w:r>
    </w:p>
    <w:p>
      <w:pPr>
        <w:pStyle w:val="ListParagraph"/>
        <w:numPr>
          <w:ilvl w:val="0"/>
          <w:numId w:val="2"/>
        </w:numPr>
        <w:spacing w:before="60" w:after="60"/>
      </w:pPr>
      <w:r>
        <w:rPr>
          <w:rFonts w:ascii="Calibri" w:cs="Calibri" w:eastAsia="Calibri" w:hAnsi="Calibri"/>
          <w:sz w:val="22"/>
          <w:szCs w:val="22"/>
        </w:rPr>
        <w:t xml:space="preserve">The approver sends the email — nothing else required</w:t>
      </w:r>
    </w:p>
    <w:p>
      <w:pPr>
        <w:pStyle w:val="ListParagraph"/>
        <w:numPr>
          <w:ilvl w:val="0"/>
          <w:numId w:val="2"/>
        </w:numPr>
        <w:spacing w:before="60" w:after="60"/>
      </w:pPr>
      <w:r>
        <w:rPr>
          <w:rFonts w:ascii="Calibri" w:cs="Calibri" w:eastAsia="Calibri" w:hAnsi="Calibri"/>
          <w:sz w:val="22"/>
          <w:szCs w:val="22"/>
        </w:rPr>
        <w:t xml:space="preserve">ServiceNow reads the incoming email and updates the Approval record</w:t>
      </w:r>
    </w:p>
    <w:p>
      <w:pPr>
        <w:pStyle w:val="ListParagraph"/>
        <w:numPr>
          <w:ilvl w:val="0"/>
          <w:numId w:val="2"/>
        </w:numPr>
        <w:spacing w:before="60" w:after="60"/>
      </w:pPr>
      <w:r>
        <w:rPr>
          <w:rFonts w:ascii="Calibri" w:cs="Calibri" w:eastAsia="Calibri" w:hAnsi="Calibri"/>
          <w:sz w:val="22"/>
          <w:szCs w:val="22"/>
        </w:rPr>
        <w:t xml:space="preserve">The Workflow picks up the decision and continues</w:t>
      </w:r>
    </w:p>
    <w:p>
      <w:pPr>
        <w:spacing w:before="80" w:after="120"/>
      </w:pPr>
      <w:r>
        <w:rPr>
          <w:rFonts w:ascii="Calibri" w:cs="Calibri" w:eastAsia="Calibri" w:hAnsi="Calibri"/>
          <w:sz w:val="22"/>
          <w:szCs w:val="22"/>
        </w:rPr>
        <w:t xml:space="preserve">This is powerful because approvers don't need a ServiceNow account. They just need to be able to receive and send email.</w:t>
      </w:r>
    </w:p>
    <w:p>
      <w:pPr>
        <w:pStyle w:val="Heading3"/>
        <w:spacing w:before="200" w:after="100"/>
      </w:pPr>
      <w:r>
        <w:rPr>
          <w:rFonts w:ascii="Calibri" w:cs="Calibri" w:eastAsia="Calibri" w:hAnsi="Calibri"/>
          <w:b/>
          <w:bCs/>
          <w:color w:val="404040"/>
          <w:sz w:val="24"/>
          <w:szCs w:val="24"/>
        </w:rPr>
        <w:t xml:space="preserve">Group Approval Options</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3600"/>
        <w:gridCol w:w="5760"/>
      </w:tblGrid>
      <w:tr>
        <w:tc>
          <w:tcPr>
            <w:tcW w:type="dxa" w:w="360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Option</w:t>
            </w:r>
          </w:p>
        </w:tc>
        <w:tc>
          <w:tcPr>
            <w:tcW w:type="dxa" w:w="576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How It Decides</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First response decides</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Whoever responds first makes the decision for the whole group</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Anyone approves</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As soon as one person approves, the approval passes</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Everyone must approve</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Every single person must say yes</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Majority rules</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More than 50% must approve before it passes</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Reject immediately</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If anyone rejects, the whole approval fails immediately</w:t>
            </w:r>
          </w:p>
        </w:tc>
      </w:tr>
    </w:tbl>
    <w:p>
      <w:pPr>
        <w:pStyle w:val="Heading2"/>
        <w:spacing w:before="300" w:after="150"/>
      </w:pPr>
      <w:r>
        <w:rPr>
          <w:rFonts w:ascii="Calibri" w:cs="Calibri" w:eastAsia="Calibri" w:hAnsi="Calibri"/>
          <w:b/>
          <w:bCs/>
          <w:color w:val="2E75B6"/>
          <w:sz w:val="28"/>
          <w:szCs w:val="28"/>
        </w:rPr>
        <w:t xml:space="preserve">The Service Catalog — User-Friendly Requesting</w:t>
      </w:r>
    </w:p>
    <w:p>
      <w:pPr>
        <w:spacing w:before="80" w:after="120"/>
      </w:pPr>
      <w:r>
        <w:rPr>
          <w:rFonts w:ascii="Calibri" w:cs="Calibri" w:eastAsia="Calibri" w:hAnsi="Calibri"/>
          <w:sz w:val="22"/>
          <w:szCs w:val="22"/>
        </w:rPr>
        <w:t xml:space="preserve">The Service Catalog is the self-service shopping interface. Instead of calling IT or sending an email, users browse a catalog, fill out a form, and submit. Behind the scenes, the right task type gets created and the right workflow kicks off.</w:t>
      </w:r>
    </w:p>
    <w:p>
      <w:pPr>
        <w:pStyle w:val="Heading3"/>
        <w:spacing w:before="200" w:after="100"/>
      </w:pPr>
      <w:r>
        <w:rPr>
          <w:rFonts w:ascii="Calibri" w:cs="Calibri" w:eastAsia="Calibri" w:hAnsi="Calibri"/>
          <w:b/>
          <w:bCs/>
          <w:color w:val="404040"/>
          <w:sz w:val="24"/>
          <w:szCs w:val="24"/>
        </w:rPr>
        <w:t xml:space="preserve">The Four Types of Catalog Items</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3600"/>
        <w:gridCol w:w="5760"/>
      </w:tblGrid>
      <w:tr>
        <w:tc>
          <w:tcPr>
            <w:tcW w:type="dxa" w:w="360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Type</w:t>
            </w:r>
          </w:p>
        </w:tc>
        <w:tc>
          <w:tcPr>
            <w:tcW w:type="dxa" w:w="576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What It Does</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Standard Item</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Requests something (like a new laptop). Creates a Request + Requested Item + Workflow</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Record Producer</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Creates a record in any table using a friendly form. Our hotel uses this for maintenance requests.</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Order Guide</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Bundles multiple items together. Answer some questions, get a package deal.</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Content Item</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An information page — no ordering, just reading. Documentation, policies, etc.</w:t>
            </w:r>
          </w:p>
        </w:tc>
      </w:tr>
    </w:tbl>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E8F4FD" w:val="clear"/>
            <w:tcMar>
              <w:top w:type="dxa" w:w="100"/>
              <w:left w:type="dxa" w:w="150"/>
              <w:bottom w:type="dxa" w:w="100"/>
              <w:right w:type="dxa" w:w="150"/>
            </w:tcMar>
          </w:tcPr>
          <w:p>
            <w:pPr>
              <w:spacing w:before="60" w:after="60"/>
            </w:pPr>
            <w:r>
              <w:rPr>
                <w:rFonts w:ascii="Calibri" w:cs="Calibri" w:eastAsia="Calibri" w:hAnsi="Calibri"/>
                <w:b/>
                <w:bCs/>
                <w:color w:val="2E75B6"/>
                <w:sz w:val="20"/>
                <w:szCs w:val="20"/>
              </w:rPr>
              <w:t xml:space="preserve">Tip: </w:t>
            </w:r>
            <w:r>
              <w:rPr>
                <w:rFonts w:ascii="Calibri" w:cs="Calibri" w:eastAsia="Calibri" w:hAnsi="Calibri"/>
                <w:i/>
                <w:iCs/>
                <w:sz w:val="20"/>
                <w:szCs w:val="20"/>
              </w:rPr>
              <w:t xml:space="preserve">Record Producers are underrated. They give you all the friendliness of the Service Catalog (images, descriptions, variables, categories) while creating records in your own custom tables. Perfect for non-technical users requesting things.</w:t>
            </w:r>
          </w:p>
        </w:tc>
      </w:tr>
    </w:tbl>
    <w:p>
      <w:pPr>
        <w:pStyle w:val="Heading2"/>
        <w:spacing w:before="300" w:after="150"/>
      </w:pPr>
      <w:r>
        <w:rPr>
          <w:rFonts w:ascii="Calibri" w:cs="Calibri" w:eastAsia="Calibri" w:hAnsi="Calibri"/>
          <w:b/>
          <w:bCs/>
          <w:color w:val="2E75B6"/>
          <w:sz w:val="28"/>
          <w:szCs w:val="28"/>
        </w:rPr>
        <w:t xml:space="preserve">Service Level Agreements — Measuring How Fast You Are</w:t>
      </w:r>
    </w:p>
    <w:p>
      <w:pPr>
        <w:spacing w:before="80" w:after="120"/>
      </w:pPr>
      <w:r>
        <w:rPr>
          <w:rFonts w:ascii="Calibri" w:cs="Calibri" w:eastAsia="Calibri" w:hAnsi="Calibri"/>
          <w:sz w:val="22"/>
          <w:szCs w:val="22"/>
        </w:rPr>
        <w:t xml:space="preserve">SLAs set targets for how quickly tasks should be completed and track whether you're meeting them. They automatically track elapsed time, pause when appropriate, and trigger actions when deadlines approach.</w:t>
      </w:r>
    </w:p>
    <w:p>
      <w:pPr>
        <w:pStyle w:val="Heading3"/>
        <w:spacing w:before="200" w:after="100"/>
      </w:pPr>
      <w:r>
        <w:rPr>
          <w:rFonts w:ascii="Calibri" w:cs="Calibri" w:eastAsia="Calibri" w:hAnsi="Calibri"/>
          <w:b/>
          <w:bCs/>
          <w:color w:val="404040"/>
          <w:sz w:val="24"/>
          <w:szCs w:val="24"/>
        </w:rPr>
        <w:t xml:space="preserve">How SLA Time Is Calculated</w:t>
      </w:r>
    </w:p>
    <w:p>
      <w:pPr>
        <w:pStyle w:val="ListParagraph"/>
        <w:numPr>
          <w:ilvl w:val="0"/>
          <w:numId w:val="2"/>
        </w:numPr>
        <w:spacing w:before="60" w:after="60"/>
      </w:pPr>
      <w:r>
        <w:rPr>
          <w:rFonts w:ascii="Calibri" w:cs="Calibri" w:eastAsia="Calibri" w:hAnsi="Calibri"/>
          <w:sz w:val="22"/>
          <w:szCs w:val="22"/>
        </w:rPr>
        <w:t xml:space="preserve">Start condition — Clock starts (e.g., when State becomes Open)</w:t>
      </w:r>
    </w:p>
    <w:p>
      <w:pPr>
        <w:pStyle w:val="ListParagraph"/>
        <w:numPr>
          <w:ilvl w:val="0"/>
          <w:numId w:val="2"/>
        </w:numPr>
        <w:spacing w:before="60" w:after="60"/>
      </w:pPr>
      <w:r>
        <w:rPr>
          <w:rFonts w:ascii="Calibri" w:cs="Calibri" w:eastAsia="Calibri" w:hAnsi="Calibri"/>
          <w:sz w:val="22"/>
          <w:szCs w:val="22"/>
        </w:rPr>
        <w:t xml:space="preserve">Pause condition — Clock stops temporarily (e.g., when awaiting customer response)</w:t>
      </w:r>
    </w:p>
    <w:p>
      <w:pPr>
        <w:pStyle w:val="ListParagraph"/>
        <w:numPr>
          <w:ilvl w:val="0"/>
          <w:numId w:val="2"/>
        </w:numPr>
        <w:spacing w:before="60" w:after="60"/>
      </w:pPr>
      <w:r>
        <w:rPr>
          <w:rFonts w:ascii="Calibri" w:cs="Calibri" w:eastAsia="Calibri" w:hAnsi="Calibri"/>
          <w:sz w:val="22"/>
          <w:szCs w:val="22"/>
        </w:rPr>
        <w:t xml:space="preserve">Stop condition — Clock stops permanently (e.g., when State becomes Resolved)</w:t>
      </w:r>
    </w:p>
    <w:p>
      <w:pPr>
        <w:spacing w:before="80" w:after="120"/>
      </w:pPr>
      <w:r>
        <w:rPr>
          <w:rFonts w:ascii="Calibri" w:cs="Calibri" w:eastAsia="Calibri" w:hAnsi="Calibri"/>
          <w:sz w:val="22"/>
          <w:szCs w:val="22"/>
        </w:rPr>
        <w:t xml:space="preserve">The actual elapsed time = total calendar time minus any paused time. You can also set SLAs to work only during business hours using a schedule.</w:t>
      </w:r>
    </w:p>
    <w:p>
      <w:pPr>
        <w:spacing w:before="80" w:after="120"/>
      </w:pPr>
      <w:r>
        <w:rPr>
          <w:rFonts w:ascii="Calibri" w:cs="Calibri" w:eastAsia="Calibri" w:hAnsi="Calibri"/>
          <w:sz w:val="22"/>
          <w:szCs w:val="22"/>
        </w:rPr>
        <w:t xml:space="preserve">When an SLA is nearing its deadline, a Workflow can fire automatically to send reminders, escalate to a manager, or even reassign the task.</w:t>
      </w:r>
    </w:p>
    <w:p>
      <w:pPr>
        <w:spacing w:before="60" w:after="60"/>
      </w:pPr>
    </w:p>
    <w:p>
      <w:pPr>
        <w:pBdr>
          <w:bottom w:val="single" w:color="2E75B6" w:sz="6" w:space="1"/>
        </w:pBdr>
        <w:spacing w:before="200" w:after="200"/>
      </w:pPr>
    </w:p>
    <w:p>
      <w:r>
        <w:br w:type="page"/>
      </w:r>
    </w:p>
    <w:p>
      <w:pPr>
        <w:pStyle w:val="Heading1"/>
        <w:spacing w:before="400" w:after="200"/>
      </w:pPr>
      <w:r>
        <w:rPr>
          <w:rFonts w:ascii="Calibri" w:cs="Calibri" w:eastAsia="Calibri" w:hAnsi="Calibri"/>
          <w:b/>
          <w:bCs/>
          <w:color w:val="1F3864"/>
          <w:sz w:val="36"/>
          <w:szCs w:val="36"/>
        </w:rPr>
        <w:t xml:space="preserve">Chapter 6: Events, Notifications &amp; Reports</w:t>
      </w:r>
    </w:p>
    <w:p>
      <w:pPr>
        <w:spacing w:before="80" w:after="120"/>
      </w:pPr>
      <w:r>
        <w:rPr>
          <w:rFonts w:ascii="Calibri" w:cs="Calibri" w:eastAsia="Calibri" w:hAnsi="Calibri"/>
          <w:sz w:val="22"/>
          <w:szCs w:val="22"/>
        </w:rPr>
        <w:t xml:space="preserve">Building great processes in ServiceNow is step one. Making sure the right people know what's happening — in real time, via the channels they prefer — is step two. This chapter covers how to keep your entire organization informed.</w:t>
      </w:r>
    </w:p>
    <w:p>
      <w:pPr>
        <w:pStyle w:val="Heading2"/>
        <w:spacing w:before="300" w:after="150"/>
      </w:pPr>
      <w:r>
        <w:rPr>
          <w:rFonts w:ascii="Calibri" w:cs="Calibri" w:eastAsia="Calibri" w:hAnsi="Calibri"/>
          <w:b/>
          <w:bCs/>
          <w:color w:val="2E75B6"/>
          <w:sz w:val="28"/>
          <w:szCs w:val="28"/>
        </w:rPr>
        <w:t xml:space="preserve">Events — The Publish-Subscribe System</w:t>
      </w:r>
    </w:p>
    <w:p>
      <w:pPr>
        <w:spacing w:before="80" w:after="120"/>
      </w:pPr>
      <w:r>
        <w:rPr>
          <w:rFonts w:ascii="Calibri" w:cs="Calibri" w:eastAsia="Calibri" w:hAnsi="Calibri"/>
          <w:sz w:val="22"/>
          <w:szCs w:val="22"/>
        </w:rPr>
        <w:t xml:space="preserve">Events are ServiceNow's way of decoupling triggers from reactions. When something notable happens, you fire an event. Other parts of the system listen for events and react.</w:t>
      </w:r>
    </w:p>
    <w:p>
      <w:pPr>
        <w:spacing w:before="80" w:after="120"/>
      </w:pPr>
      <w:r>
        <w:rPr>
          <w:rFonts w:ascii="Calibri" w:cs="Calibri" w:eastAsia="Calibri" w:hAnsi="Calibri"/>
          <w:sz w:val="22"/>
          <w:szCs w:val="22"/>
        </w:rPr>
        <w:t xml:space="preserve">Why bother with events instead of just doing everything in a Business Rule? Because it separates concerns. The Business Rule that fires 'maintenance.assigned' doesn't care what happens next. The Email Notification and the Slack integration both listen for that event independently. You can add new listeners without touching the Business Rule.</w:t>
      </w:r>
    </w:p>
    <w:p>
      <w:pPr>
        <w:pStyle w:val="Heading3"/>
        <w:spacing w:before="200" w:after="100"/>
      </w:pPr>
      <w:r>
        <w:rPr>
          <w:rFonts w:ascii="Calibri" w:cs="Calibri" w:eastAsia="Calibri" w:hAnsi="Calibri"/>
          <w:b/>
          <w:bCs/>
          <w:color w:val="404040"/>
          <w:sz w:val="24"/>
          <w:szCs w:val="24"/>
        </w:rPr>
        <w:t xml:space="preserve">Firing an Event</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00"/>
              <w:left w:type="dxa" w:w="180"/>
              <w:bottom w:type="dxa" w:w="100"/>
              <w:right w:type="dxa" w:w="180"/>
            </w:tcMar>
          </w:tcPr>
          <w:p>
            <w:pPr>
              <w:spacing w:before="60" w:after="60"/>
            </w:pPr>
            <w:r>
              <w:rPr>
                <w:rFonts w:ascii="Courier New" w:cs="Courier New" w:eastAsia="Courier New" w:hAnsi="Courier New"/>
                <w:color w:val="C62828"/>
                <w:sz w:val="18"/>
                <w:szCs w:val="18"/>
              </w:rPr>
              <w:t xml:space="preserve">// In a Business Rule (After, Insert + Update)
// Table: Maintenance
// Condition: Assignment group changes AND is not empty
gs.eventQueue(
    'maintenance.assigned',    // Event name (must be registered first)
    current,                    // The record this event relates to
    gs.getUserID(),             // parm1 — who triggered it
    gs.getUserName()            // parm2 — their display name
);</w:t>
            </w:r>
          </w:p>
        </w:tc>
      </w:tr>
    </w:tbl>
    <w:p>
      <w:pPr>
        <w:spacing w:before="80" w:after="120"/>
      </w:pPr>
      <w:r>
        <w:rPr>
          <w:rFonts w:ascii="Calibri" w:cs="Calibri" w:eastAsia="Calibri" w:hAnsi="Calibri"/>
          <w:sz w:val="22"/>
          <w:szCs w:val="22"/>
        </w:rPr>
        <w:t xml:space="preserve">Before you can fire an event, you must register it: System Policy &gt; Events &gt; Registry &gt; New. This just creates a record saying 'this event name exists'.</w:t>
      </w:r>
    </w:p>
    <w:p>
      <w:pPr>
        <w:pStyle w:val="Heading2"/>
        <w:spacing w:before="300" w:after="150"/>
      </w:pPr>
      <w:r>
        <w:rPr>
          <w:rFonts w:ascii="Calibri" w:cs="Calibri" w:eastAsia="Calibri" w:hAnsi="Calibri"/>
          <w:b/>
          <w:bCs/>
          <w:color w:val="2E75B6"/>
          <w:sz w:val="28"/>
          <w:szCs w:val="28"/>
        </w:rPr>
        <w:t xml:space="preserve">Email Notifications — Staying in the Loop</w:t>
      </w:r>
    </w:p>
    <w:p>
      <w:pPr>
        <w:spacing w:before="80" w:after="120"/>
      </w:pPr>
      <w:r>
        <w:rPr>
          <w:rFonts w:ascii="Calibri" w:cs="Calibri" w:eastAsia="Calibri" w:hAnsi="Calibri"/>
          <w:sz w:val="22"/>
          <w:szCs w:val="22"/>
        </w:rPr>
        <w:t xml:space="preserve">Email Notifications define who gets emails, when, and what those emails say. They're triggered either by events or by directly monitoring a table for changes.</w:t>
      </w:r>
    </w:p>
    <w:p>
      <w:pPr>
        <w:pStyle w:val="Heading3"/>
        <w:spacing w:before="200" w:after="100"/>
      </w:pPr>
      <w:r>
        <w:rPr>
          <w:rFonts w:ascii="Calibri" w:cs="Calibri" w:eastAsia="Calibri" w:hAnsi="Calibri"/>
          <w:b/>
          <w:bCs/>
          <w:color w:val="404040"/>
          <w:sz w:val="24"/>
          <w:szCs w:val="24"/>
        </w:rPr>
        <w:t xml:space="preserve">The Three Parts of an Email Notification</w:t>
      </w:r>
    </w:p>
    <w:p>
      <w:pPr>
        <w:spacing w:before="80" w:after="80"/>
      </w:pPr>
      <w:r>
        <w:rPr>
          <w:rFonts w:ascii="Calibri" w:cs="Calibri" w:eastAsia="Calibri" w:hAnsi="Calibri"/>
          <w:b/>
          <w:bCs/>
          <w:color w:val="1F3864"/>
          <w:sz w:val="22"/>
          <w:szCs w:val="22"/>
        </w:rPr>
        <w:t xml:space="preserve">When to Send: </w:t>
      </w:r>
      <w:r>
        <w:rPr>
          <w:rFonts w:ascii="Calibri" w:cs="Calibri" w:eastAsia="Calibri" w:hAnsi="Calibri"/>
          <w:sz w:val="22"/>
          <w:szCs w:val="22"/>
        </w:rPr>
        <w:t xml:space="preserve">Either when a specific event fires, or when a record is inserted/updated and your conditions match</w:t>
      </w:r>
    </w:p>
    <w:p>
      <w:pPr>
        <w:spacing w:before="80" w:after="80"/>
      </w:pPr>
      <w:r>
        <w:rPr>
          <w:rFonts w:ascii="Calibri" w:cs="Calibri" w:eastAsia="Calibri" w:hAnsi="Calibri"/>
          <w:b/>
          <w:bCs/>
          <w:color w:val="1F3864"/>
          <w:sz w:val="22"/>
          <w:szCs w:val="22"/>
        </w:rPr>
        <w:t xml:space="preserve">Who Receives: </w:t>
      </w:r>
      <w:r>
        <w:rPr>
          <w:rFonts w:ascii="Calibri" w:cs="Calibri" w:eastAsia="Calibri" w:hAnsi="Calibri"/>
          <w:sz w:val="22"/>
          <w:szCs w:val="22"/>
        </w:rPr>
        <w:t xml:space="preserve">Users in specific fields (like Assignment Group), groups, scripted recipients, or the person who triggered the action</w:t>
      </w:r>
    </w:p>
    <w:p>
      <w:pPr>
        <w:spacing w:before="80" w:after="80"/>
      </w:pPr>
      <w:r>
        <w:rPr>
          <w:rFonts w:ascii="Calibri" w:cs="Calibri" w:eastAsia="Calibri" w:hAnsi="Calibri"/>
          <w:b/>
          <w:bCs/>
          <w:color w:val="1F3864"/>
          <w:sz w:val="22"/>
          <w:szCs w:val="22"/>
        </w:rPr>
        <w:t xml:space="preserve">What It Contains: </w:t>
      </w:r>
      <w:r>
        <w:rPr>
          <w:rFonts w:ascii="Calibri" w:cs="Calibri" w:eastAsia="Calibri" w:hAnsi="Calibri"/>
          <w:sz w:val="22"/>
          <w:szCs w:val="22"/>
        </w:rPr>
        <w:t xml:space="preserve">HTML message body with ${variable} substitution, subject line, optional attachments</w:t>
      </w:r>
    </w:p>
    <w:p>
      <w:pPr>
        <w:pStyle w:val="Heading3"/>
        <w:spacing w:before="200" w:after="100"/>
      </w:pPr>
      <w:r>
        <w:rPr>
          <w:rFonts w:ascii="Calibri" w:cs="Calibri" w:eastAsia="Calibri" w:hAnsi="Calibri"/>
          <w:b/>
          <w:bCs/>
          <w:color w:val="404040"/>
          <w:sz w:val="24"/>
          <w:szCs w:val="24"/>
        </w:rPr>
        <w:t xml:space="preserve">Variable Substitution in Email Bodies</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00"/>
              <w:left w:type="dxa" w:w="180"/>
              <w:bottom w:type="dxa" w:w="100"/>
              <w:right w:type="dxa" w:w="180"/>
            </w:tcMar>
          </w:tcPr>
          <w:p>
            <w:pPr>
              <w:spacing w:before="60" w:after="60"/>
            </w:pPr>
            <w:r>
              <w:rPr>
                <w:rFonts w:ascii="Courier New" w:cs="Courier New" w:eastAsia="Courier New" w:hAnsi="Courier New"/>
                <w:color w:val="C62828"/>
                <w:sz w:val="18"/>
                <w:szCs w:val="18"/>
              </w:rPr>
              <w:t xml:space="preserve">Subject: [${number}] New task assigned - ${short_description}
Hello ${assignment_group},
A new maintenance task has been assigned to your team.
Task: ${number}
Room: ${u_room.u_number}
Description: ${description}
Priority: ${priority}
View it here: ${URI_REF}
Thanks,
Gardiner Hotels Maintenance System</w:t>
            </w:r>
          </w:p>
        </w:tc>
      </w:tr>
    </w:tbl>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FF3E0" w:val="clear"/>
            <w:tcMar>
              <w:top w:type="dxa" w:w="100"/>
              <w:left w:type="dxa" w:w="150"/>
              <w:bottom w:type="dxa" w:w="100"/>
              <w:right w:type="dxa" w:w="150"/>
            </w:tcMar>
          </w:tcPr>
          <w:p>
            <w:pPr>
              <w:spacing w:before="60" w:after="60"/>
            </w:pPr>
            <w:r>
              <w:rPr>
                <w:rFonts w:ascii="Calibri" w:cs="Calibri" w:eastAsia="Calibri" w:hAnsi="Calibri"/>
                <w:b/>
                <w:bCs/>
                <w:color w:val="E65100"/>
                <w:sz w:val="20"/>
                <w:szCs w:val="20"/>
              </w:rPr>
              <w:t xml:space="preserve">Important: </w:t>
            </w:r>
            <w:r>
              <w:rPr>
                <w:rFonts w:ascii="Calibri" w:cs="Calibri" w:eastAsia="Calibri" w:hAnsi="Calibri"/>
                <w:sz w:val="20"/>
                <w:szCs w:val="20"/>
              </w:rPr>
              <w:t xml:space="preserve">The 'Send to event creator' checkbox trips up almost every new ServiceNow developer. By default, ServiceNow won't send a notification to the person who triggered it (since they already know what they did). Always check this checkbox during testing so you actually receive test notifications.</w:t>
            </w:r>
          </w:p>
        </w:tc>
      </w:tr>
    </w:tbl>
    <w:p>
      <w:pPr>
        <w:pStyle w:val="Heading2"/>
        <w:spacing w:before="300" w:after="150"/>
      </w:pPr>
      <w:r>
        <w:rPr>
          <w:rFonts w:ascii="Calibri" w:cs="Calibri" w:eastAsia="Calibri" w:hAnsi="Calibri"/>
          <w:b/>
          <w:bCs/>
          <w:color w:val="2E75B6"/>
          <w:sz w:val="28"/>
          <w:szCs w:val="28"/>
        </w:rPr>
        <w:t xml:space="preserve">Work Notes and Comments — Built-In Communication</w:t>
      </w:r>
    </w:p>
    <w:p>
      <w:pPr>
        <w:spacing w:before="80" w:after="120"/>
      </w:pPr>
      <w:r>
        <w:rPr>
          <w:rFonts w:ascii="Calibri" w:cs="Calibri" w:eastAsia="Calibri" w:hAnsi="Calibri"/>
          <w:sz w:val="22"/>
          <w:szCs w:val="22"/>
        </w:rPr>
        <w:t xml:space="preserve">The Additional Comments and Work Notes journal fields on Task records are connected to email notifications out of the box:</w:t>
      </w:r>
    </w:p>
    <w:p>
      <w:pPr>
        <w:pStyle w:val="ListParagraph"/>
        <w:numPr>
          <w:ilvl w:val="0"/>
          <w:numId w:val="2"/>
        </w:numPr>
        <w:spacing w:before="60" w:after="60"/>
      </w:pPr>
      <w:r>
        <w:rPr>
          <w:rFonts w:ascii="Calibri" w:cs="Calibri" w:eastAsia="Calibri" w:hAnsi="Calibri"/>
          <w:sz w:val="22"/>
          <w:szCs w:val="22"/>
        </w:rPr>
        <w:t xml:space="preserve">Additional Comments — Visible to everyone including requesters. Updates are emailed to the Watch List.</w:t>
      </w:r>
    </w:p>
    <w:p>
      <w:pPr>
        <w:pStyle w:val="ListParagraph"/>
        <w:numPr>
          <w:ilvl w:val="0"/>
          <w:numId w:val="2"/>
        </w:numPr>
        <w:spacing w:before="60" w:after="60"/>
      </w:pPr>
      <w:r>
        <w:rPr>
          <w:rFonts w:ascii="Calibri" w:cs="Calibri" w:eastAsia="Calibri" w:hAnsi="Calibri"/>
          <w:sz w:val="22"/>
          <w:szCs w:val="22"/>
        </w:rPr>
        <w:t xml:space="preserve">Work Notes — Private to the team. Updates are emailed to the Work Notes List and the Assigned To person.</w:t>
      </w:r>
    </w:p>
    <w:p>
      <w:pPr>
        <w:spacing w:before="80" w:after="120"/>
      </w:pPr>
      <w:r>
        <w:rPr>
          <w:rFonts w:ascii="Calibri" w:cs="Calibri" w:eastAsia="Calibri" w:hAnsi="Calibri"/>
          <w:sz w:val="22"/>
          <w:szCs w:val="22"/>
        </w:rPr>
        <w:t xml:space="preserve">This means a fulfiller can add a work note on a task and everyone on the work notes list automatically gets an email update. No separate notification setup needed for this basic case.</w:t>
      </w:r>
    </w:p>
    <w:p>
      <w:pPr>
        <w:pStyle w:val="Heading2"/>
        <w:spacing w:before="300" w:after="150"/>
      </w:pPr>
      <w:r>
        <w:rPr>
          <w:rFonts w:ascii="Calibri" w:cs="Calibri" w:eastAsia="Calibri" w:hAnsi="Calibri"/>
          <w:b/>
          <w:bCs/>
          <w:color w:val="2E75B6"/>
          <w:sz w:val="28"/>
          <w:szCs w:val="28"/>
        </w:rPr>
        <w:t xml:space="preserve">Scheduled Jobs — Automation on a Clock</w:t>
      </w:r>
    </w:p>
    <w:p>
      <w:pPr>
        <w:spacing w:before="80" w:after="120"/>
      </w:pPr>
      <w:r>
        <w:rPr>
          <w:rFonts w:ascii="Calibri" w:cs="Calibri" w:eastAsia="Calibri" w:hAnsi="Calibri"/>
          <w:sz w:val="22"/>
          <w:szCs w:val="22"/>
        </w:rPr>
        <w:t xml:space="preserve">Scheduled Jobs run scripts on a schedule. They're like cron jobs but managed entirely within ServiceNow.</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3600"/>
        <w:gridCol w:w="5760"/>
      </w:tblGrid>
      <w:tr>
        <w:tc>
          <w:tcPr>
            <w:tcW w:type="dxa" w:w="360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Use Case</w:t>
            </w:r>
          </w:p>
        </w:tc>
        <w:tc>
          <w:tcPr>
            <w:tcW w:type="dxa" w:w="576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Example</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Daily reporting</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Send a summary email of yesterday's activity to managers every morning at 7am</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Auto-closure</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Close all incidents with no activity in the last 14 days (after sending a warning)</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Data sync</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Pull updated user data from HR system every 4 hours</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Housekeeping</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Create end-of-stay cleaning tasks at noon for all checkouts today</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Escalation</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Find all high-priority tasks open more than 8 hours and escalate them</w:t>
            </w:r>
          </w:p>
        </w:tc>
      </w:tr>
    </w:tbl>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00"/>
              <w:left w:type="dxa" w:w="180"/>
              <w:bottom w:type="dxa" w:w="100"/>
              <w:right w:type="dxa" w:w="180"/>
            </w:tcMar>
          </w:tcPr>
          <w:p>
            <w:pPr>
              <w:spacing w:before="60" w:after="60"/>
            </w:pPr>
            <w:r>
              <w:rPr>
                <w:rFonts w:ascii="Courier New" w:cs="Courier New" w:eastAsia="Courier New" w:hAnsi="Courier New"/>
                <w:color w:val="C62828"/>
                <w:sz w:val="18"/>
                <w:szCs w:val="18"/>
              </w:rPr>
              <w:t xml:space="preserve">// Example: Auto-escalate stale high-priority tasks
// Runs: Every day at 8am
var cutoff = new GlideDateTime();
cutoff.addDays(-1);  // 24 hours ago
var gr = new GlideRecord('u_maintenance');
gr.addQuery('priority', 1);          // Critical only
gr.addQuery('active', true);          // Still open
gr.addQuery('sys_created_on', '&lt;', cutoff); // Created more than 24h ago
gr.query();
while (gr.next()) {
    // Escalate to manager
    gs.eventQueue('maintenance.escalated', gr, '', '');
    gr.work_notes = 'Auto-escalated: open critical task &gt;24 hours';
    gr.update();
}</w:t>
            </w:r>
          </w:p>
        </w:tc>
      </w:tr>
    </w:tbl>
    <w:p>
      <w:pPr>
        <w:pStyle w:val="Heading2"/>
        <w:spacing w:before="300" w:after="150"/>
      </w:pPr>
      <w:r>
        <w:rPr>
          <w:rFonts w:ascii="Calibri" w:cs="Calibri" w:eastAsia="Calibri" w:hAnsi="Calibri"/>
          <w:b/>
          <w:bCs/>
          <w:color w:val="2E75B6"/>
          <w:sz w:val="28"/>
          <w:szCs w:val="28"/>
        </w:rPr>
        <w:t xml:space="preserve">Reporting — Turning Data Into Insight</w:t>
      </w:r>
    </w:p>
    <w:p>
      <w:pPr>
        <w:spacing w:before="80" w:after="120"/>
      </w:pPr>
      <w:r>
        <w:rPr>
          <w:rFonts w:ascii="Calibri" w:cs="Calibri" w:eastAsia="Calibri" w:hAnsi="Calibri"/>
          <w:sz w:val="22"/>
          <w:szCs w:val="22"/>
        </w:rPr>
        <w:t xml:space="preserve">ServiceNow's built-in reporting creates charts and lists from any table. You don't need external tools for most reporting needs.</w:t>
      </w:r>
    </w:p>
    <w:p>
      <w:pPr>
        <w:pStyle w:val="Heading3"/>
        <w:spacing w:before="200" w:after="100"/>
      </w:pPr>
      <w:r>
        <w:rPr>
          <w:rFonts w:ascii="Calibri" w:cs="Calibri" w:eastAsia="Calibri" w:hAnsi="Calibri"/>
          <w:b/>
          <w:bCs/>
          <w:color w:val="404040"/>
          <w:sz w:val="24"/>
          <w:szCs w:val="24"/>
        </w:rPr>
        <w:t xml:space="preserve">Available Report Types</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1F3864" w:val="clear"/>
            <w:tcMar>
              <w:top w:type="dxa" w:w="80"/>
              <w:left w:type="dxa" w:w="150"/>
              <w:bottom w:type="dxa" w:w="80"/>
              <w:right w:type="dxa" w:w="150"/>
            </w:tcMar>
          </w:tcPr>
          <w:p>
            <w:r>
              <w:rPr>
                <w:rFonts w:ascii="Calibri" w:cs="Calibri" w:eastAsia="Calibri" w:hAnsi="Calibri"/>
                <w:b/>
                <w:bCs/>
                <w:color w:val="FFFFFF"/>
                <w:sz w:val="22"/>
                <w:szCs w:val="22"/>
              </w:rPr>
              <w:t xml:space="preserve">Report Types in ServiceNow</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List — Filtered, sorted table of records with custom columns. Most versatile.</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Bar Chart — Compare values across categories (state, priority, team)</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Stacked Bar — Show proportional breakdown within categories</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Pie/Donut Chart — Show proportions of a whole</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Line Chart — Track trends over time (open tasks per day, SLA compliance by month)</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Heatmap — Show density across two dimensions (team vs. priority)</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Gauge — Single big number with optional goal indicator</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Multi-Level Pivot — Cross-tab analysis like a pivot table</w:t>
            </w:r>
          </w:p>
        </w:tc>
      </w:tr>
    </w:tbl>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E8F4FD" w:val="clear"/>
            <w:tcMar>
              <w:top w:type="dxa" w:w="100"/>
              <w:left w:type="dxa" w:w="150"/>
              <w:bottom w:type="dxa" w:w="100"/>
              <w:right w:type="dxa" w:w="150"/>
            </w:tcMar>
          </w:tcPr>
          <w:p>
            <w:pPr>
              <w:spacing w:before="60" w:after="60"/>
            </w:pPr>
            <w:r>
              <w:rPr>
                <w:rFonts w:ascii="Calibri" w:cs="Calibri" w:eastAsia="Calibri" w:hAnsi="Calibri"/>
                <w:b/>
                <w:bCs/>
                <w:color w:val="2E75B6"/>
                <w:sz w:val="20"/>
                <w:szCs w:val="20"/>
              </w:rPr>
              <w:t xml:space="preserve">Tip: </w:t>
            </w:r>
            <w:r>
              <w:rPr>
                <w:rFonts w:ascii="Calibri" w:cs="Calibri" w:eastAsia="Calibri" w:hAnsi="Calibri"/>
                <w:i/>
                <w:iCs/>
                <w:sz w:val="20"/>
                <w:szCs w:val="20"/>
              </w:rPr>
              <w:t xml:space="preserve">Share reports as URLs, not exported files. A URL always shows live data. An exported spreadsheet is a snapshot that's outdated the moment you send it. In ServiceNow, copy the URL from the browser and paste it in an email or Slack message.</w:t>
            </w:r>
          </w:p>
        </w:tc>
      </w:tr>
    </w:tbl>
    <w:p>
      <w:pPr>
        <w:spacing w:before="60" w:after="60"/>
      </w:pPr>
    </w:p>
    <w:p>
      <w:pPr>
        <w:pBdr>
          <w:bottom w:val="single" w:color="2E75B6" w:sz="6" w:space="1"/>
        </w:pBdr>
        <w:spacing w:before="200" w:after="200"/>
      </w:pPr>
    </w:p>
    <w:p>
      <w:r>
        <w:br w:type="page"/>
      </w:r>
    </w:p>
    <w:p>
      <w:pPr>
        <w:pStyle w:val="Heading1"/>
        <w:spacing w:before="400" w:after="200"/>
      </w:pPr>
      <w:r>
        <w:rPr>
          <w:rFonts w:ascii="Calibri" w:cs="Calibri" w:eastAsia="Calibri" w:hAnsi="Calibri"/>
          <w:b/>
          <w:bCs/>
          <w:color w:val="1F3864"/>
          <w:sz w:val="36"/>
          <w:szCs w:val="36"/>
        </w:rPr>
        <w:t xml:space="preserve">Chapter 7: Integrations — ServiceNow Talking to Everything Else</w:t>
      </w:r>
    </w:p>
    <w:p>
      <w:pPr>
        <w:spacing w:before="80" w:after="120"/>
      </w:pPr>
      <w:r>
        <w:rPr>
          <w:rFonts w:ascii="Calibri" w:cs="Calibri" w:eastAsia="Calibri" w:hAnsi="Calibri"/>
          <w:sz w:val="22"/>
          <w:szCs w:val="22"/>
        </w:rPr>
        <w:t xml:space="preserve">ServiceNow lives alongside many other systems in your organization. HR has its own system. Monitoring tools generate alerts. External vendors use their own ticketing tools. Getting all these systems to communicate is what integrations are about.</w:t>
      </w:r>
    </w:p>
    <w:p>
      <w:pPr>
        <w:pStyle w:val="Heading2"/>
        <w:spacing w:before="300" w:after="150"/>
      </w:pPr>
      <w:r>
        <w:rPr>
          <w:rFonts w:ascii="Calibri" w:cs="Calibri" w:eastAsia="Calibri" w:hAnsi="Calibri"/>
          <w:b/>
          <w:bCs/>
          <w:color w:val="2E75B6"/>
          <w:sz w:val="28"/>
          <w:szCs w:val="28"/>
        </w:rPr>
        <w:t xml:space="preserve">Getting Data OUT of ServiceNow</w:t>
      </w:r>
    </w:p>
    <w:p>
      <w:pPr>
        <w:spacing w:before="80" w:after="120"/>
      </w:pPr>
      <w:r>
        <w:rPr>
          <w:rFonts w:ascii="Calibri" w:cs="Calibri" w:eastAsia="Calibri" w:hAnsi="Calibri"/>
          <w:sz w:val="22"/>
          <w:szCs w:val="22"/>
        </w:rPr>
        <w:t xml:space="preserve">ServiceNow exposes all your data as web services by default. Just add a parameter to any list URL:</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3600"/>
        <w:gridCol w:w="5760"/>
      </w:tblGrid>
      <w:tr>
        <w:tc>
          <w:tcPr>
            <w:tcW w:type="dxa" w:w="360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URL Parameter</w:t>
            </w:r>
          </w:p>
        </w:tc>
        <w:tc>
          <w:tcPr>
            <w:tcW w:type="dxa" w:w="576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Format You Get</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?CSV</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Comma-separated values — opens in Excel or any spreadsheet app</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?XML</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Standard XML — great for machine-to-machine transfer</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?EXCEL</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Native Excel format (.xls)</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?JSON or ?JSONv2</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JSON data — great for web apps and modern integrations</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?WSDL</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Web Service Definition — describes all available SOAP methods</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?PDF</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Formatted PDF document with styling</w:t>
            </w:r>
          </w:p>
        </w:tc>
      </w:tr>
    </w:tbl>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00"/>
              <w:left w:type="dxa" w:w="180"/>
              <w:bottom w:type="dxa" w:w="100"/>
              <w:right w:type="dxa" w:w="180"/>
            </w:tcMar>
          </w:tcPr>
          <w:p>
            <w:pPr>
              <w:spacing w:before="60" w:after="60"/>
            </w:pPr>
            <w:r>
              <w:rPr>
                <w:rFonts w:ascii="Courier New" w:cs="Courier New" w:eastAsia="Courier New" w:hAnsi="Courier New"/>
                <w:color w:val="C62828"/>
                <w:sz w:val="18"/>
                <w:szCs w:val="18"/>
              </w:rPr>
              <w:t xml:space="preserve">// Get all open high-priority maintenance tasks as JSON:
https://yourinstance.service-now.com/u_maintenance_list.do
  ?JSONv2
  &amp;sysparm_query=active=true^priority&lt;=2
  &amp;sysparm_fields=number,short_description,assignment_group
  &amp;sysparm_limit=100</w:t>
            </w:r>
          </w:p>
        </w:tc>
      </w:tr>
    </w:tbl>
    <w:p>
      <w:pPr>
        <w:pStyle w:val="Heading2"/>
        <w:spacing w:before="300" w:after="150"/>
      </w:pPr>
      <w:r>
        <w:rPr>
          <w:rFonts w:ascii="Calibri" w:cs="Calibri" w:eastAsia="Calibri" w:hAnsi="Calibri"/>
          <w:b/>
          <w:bCs/>
          <w:color w:val="2E75B6"/>
          <w:sz w:val="28"/>
          <w:szCs w:val="28"/>
        </w:rPr>
        <w:t xml:space="preserve">The REST API — Modern Integrations</w:t>
      </w:r>
    </w:p>
    <w:p>
      <w:pPr>
        <w:spacing w:before="80" w:after="120"/>
      </w:pPr>
      <w:r>
        <w:rPr>
          <w:rFonts w:ascii="Calibri" w:cs="Calibri" w:eastAsia="Calibri" w:hAnsi="Calibri"/>
          <w:sz w:val="22"/>
          <w:szCs w:val="22"/>
        </w:rPr>
        <w:t xml:space="preserve">The ServiceNow Table API is a RESTful interface to all your data. It's the recommended modern integration method — clean, standard, well-documented, and supported in every programming language.</w:t>
      </w:r>
    </w:p>
    <w:p>
      <w:pPr>
        <w:pStyle w:val="Heading3"/>
        <w:spacing w:before="200" w:after="100"/>
      </w:pPr>
      <w:r>
        <w:rPr>
          <w:rFonts w:ascii="Calibri" w:cs="Calibri" w:eastAsia="Calibri" w:hAnsi="Calibri"/>
          <w:b/>
          <w:bCs/>
          <w:color w:val="404040"/>
          <w:sz w:val="24"/>
          <w:szCs w:val="24"/>
        </w:rPr>
        <w:t xml:space="preserve">Basic Operations</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00"/>
              <w:left w:type="dxa" w:w="180"/>
              <w:bottom w:type="dxa" w:w="100"/>
              <w:right w:type="dxa" w:w="180"/>
            </w:tcMar>
          </w:tcPr>
          <w:p>
            <w:pPr>
              <w:spacing w:before="60" w:after="60"/>
            </w:pPr>
            <w:r>
              <w:rPr>
                <w:rFonts w:ascii="Courier New" w:cs="Courier New" w:eastAsia="Courier New" w:hAnsi="Courier New"/>
                <w:color w:val="C62828"/>
                <w:sz w:val="18"/>
                <w:szCs w:val="18"/>
              </w:rPr>
              <w:t xml:space="preserve">// READ: Get open incidents
GET /api/now/table/incident?sysparm_query=state=1&amp;sysparm_limit=10
Headers: Authorization: Basic &lt;base64(user:pass)&gt;
         Accept: application/json
// CREATE: Create a new incident
POST /api/now/table/incident
Body: {"short_description": "WiFi down in lobby", "category": "network", "priority": 2}
// UPDATE: Close an incident
PATCH /api/now/table/incident/{sys_id}
Body: {"state": "6", "close_code": "Solved"}
// DELETE: Remove a record (careful!)
DELETE /api/now/table/incident/{sys_id}</w:t>
            </w:r>
          </w:p>
        </w:tc>
      </w:tr>
    </w:tbl>
    <w:p>
      <w:pPr>
        <w:pStyle w:val="Heading2"/>
        <w:spacing w:before="300" w:after="150"/>
      </w:pPr>
      <w:r>
        <w:rPr>
          <w:rFonts w:ascii="Calibri" w:cs="Calibri" w:eastAsia="Calibri" w:hAnsi="Calibri"/>
          <w:b/>
          <w:bCs/>
          <w:color w:val="2E75B6"/>
          <w:sz w:val="28"/>
          <w:szCs w:val="28"/>
        </w:rPr>
        <w:t xml:space="preserve">Import Sets — Bringing Data In Safely</w:t>
      </w:r>
    </w:p>
    <w:p>
      <w:pPr>
        <w:spacing w:before="80" w:after="120"/>
      </w:pPr>
      <w:r>
        <w:rPr>
          <w:rFonts w:ascii="Calibri" w:cs="Calibri" w:eastAsia="Calibri" w:hAnsi="Calibri"/>
          <w:sz w:val="22"/>
          <w:szCs w:val="22"/>
        </w:rPr>
        <w:t xml:space="preserve">Import Sets are the right way to load bulk data from external systems. They use a two-stage process that lets you validate and transform data before it touches your actual tables.</w:t>
      </w:r>
    </w:p>
    <w:p>
      <w:pPr>
        <w:pStyle w:val="Heading3"/>
        <w:spacing w:before="200" w:after="100"/>
      </w:pPr>
      <w:r>
        <w:rPr>
          <w:rFonts w:ascii="Calibri" w:cs="Calibri" w:eastAsia="Calibri" w:hAnsi="Calibri"/>
          <w:b/>
          <w:bCs/>
          <w:color w:val="404040"/>
          <w:sz w:val="24"/>
          <w:szCs w:val="24"/>
        </w:rPr>
        <w:t xml:space="preserve">The Import Set Process</w:t>
      </w:r>
    </w:p>
    <w:p>
      <w:pPr>
        <w:pStyle w:val="ListParagraph"/>
        <w:numPr>
          <w:ilvl w:val="0"/>
          <w:numId w:val="2"/>
        </w:numPr>
        <w:spacing w:before="60" w:after="60"/>
      </w:pPr>
      <w:r>
        <w:rPr>
          <w:rFonts w:ascii="Calibri" w:cs="Calibri" w:eastAsia="Calibri" w:hAnsi="Calibri"/>
          <w:sz w:val="22"/>
          <w:szCs w:val="22"/>
        </w:rPr>
        <w:t xml:space="preserve">Define a Data Source — Tell ServiceNow where the data comes from (FTP, HTTP, database, file upload)</w:t>
      </w:r>
    </w:p>
    <w:p>
      <w:pPr>
        <w:pStyle w:val="ListParagraph"/>
        <w:numPr>
          <w:ilvl w:val="0"/>
          <w:numId w:val="2"/>
        </w:numPr>
        <w:spacing w:before="60" w:after="60"/>
      </w:pPr>
      <w:r>
        <w:rPr>
          <w:rFonts w:ascii="Calibri" w:cs="Calibri" w:eastAsia="Calibri" w:hAnsi="Calibri"/>
          <w:sz w:val="22"/>
          <w:szCs w:val="22"/>
        </w:rPr>
        <w:t xml:space="preserve">Load the Data — Raw data lands in a staging table exactly as received</w:t>
      </w:r>
    </w:p>
    <w:p>
      <w:pPr>
        <w:pStyle w:val="ListParagraph"/>
        <w:numPr>
          <w:ilvl w:val="0"/>
          <w:numId w:val="2"/>
        </w:numPr>
        <w:spacing w:before="60" w:after="60"/>
      </w:pPr>
      <w:r>
        <w:rPr>
          <w:rFonts w:ascii="Calibri" w:cs="Calibri" w:eastAsia="Calibri" w:hAnsi="Calibri"/>
          <w:sz w:val="22"/>
          <w:szCs w:val="22"/>
        </w:rPr>
        <w:t xml:space="preserve">Create a Transform Map — Map staging fields to target fields, add validation logic</w:t>
      </w:r>
    </w:p>
    <w:p>
      <w:pPr>
        <w:pStyle w:val="ListParagraph"/>
        <w:numPr>
          <w:ilvl w:val="0"/>
          <w:numId w:val="2"/>
        </w:numPr>
        <w:spacing w:before="60" w:after="60"/>
      </w:pPr>
      <w:r>
        <w:rPr>
          <w:rFonts w:ascii="Calibri" w:cs="Calibri" w:eastAsia="Calibri" w:hAnsi="Calibri"/>
          <w:sz w:val="22"/>
          <w:szCs w:val="22"/>
        </w:rPr>
        <w:t xml:space="preserve">Run the Transform — Data flows from staging to your real table</w:t>
      </w:r>
    </w:p>
    <w:p>
      <w:pPr>
        <w:pStyle w:val="ListParagraph"/>
        <w:numPr>
          <w:ilvl w:val="1"/>
          <w:numId w:val="2"/>
        </w:numPr>
        <w:spacing w:before="40" w:after="40"/>
      </w:pPr>
      <w:r>
        <w:rPr>
          <w:rFonts w:ascii="Calibri" w:cs="Calibri" w:eastAsia="Calibri" w:hAnsi="Calibri"/>
          <w:sz w:val="21"/>
          <w:szCs w:val="21"/>
        </w:rPr>
        <w:t xml:space="preserve">Coalesce flag: determines which field to match on to update existing records vs. create new ones</w:t>
      </w:r>
    </w:p>
    <w:p>
      <w:pPr>
        <w:pStyle w:val="ListParagraph"/>
        <w:numPr>
          <w:ilvl w:val="1"/>
          <w:numId w:val="2"/>
        </w:numPr>
        <w:spacing w:before="40" w:after="40"/>
      </w:pPr>
      <w:r>
        <w:rPr>
          <w:rFonts w:ascii="Calibri" w:cs="Calibri" w:eastAsia="Calibri" w:hAnsi="Calibri"/>
          <w:sz w:val="21"/>
          <w:szCs w:val="21"/>
        </w:rPr>
        <w:t xml:space="preserve">Scripts let you manipulate data mid-transform (clean up strings, set default values, etc.)</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FF3E0" w:val="clear"/>
            <w:tcMar>
              <w:top w:type="dxa" w:w="100"/>
              <w:left w:type="dxa" w:w="150"/>
              <w:bottom w:type="dxa" w:w="100"/>
              <w:right w:type="dxa" w:w="150"/>
            </w:tcMar>
          </w:tcPr>
          <w:p>
            <w:pPr>
              <w:spacing w:before="60" w:after="60"/>
            </w:pPr>
            <w:r>
              <w:rPr>
                <w:rFonts w:ascii="Calibri" w:cs="Calibri" w:eastAsia="Calibri" w:hAnsi="Calibri"/>
                <w:b/>
                <w:bCs/>
                <w:color w:val="E65100"/>
                <w:sz w:val="20"/>
                <w:szCs w:val="20"/>
              </w:rPr>
              <w:t xml:space="preserve">Important: </w:t>
            </w:r>
            <w:r>
              <w:rPr>
                <w:rFonts w:ascii="Calibri" w:cs="Calibri" w:eastAsia="Calibri" w:hAnsi="Calibri"/>
                <w:sz w:val="20"/>
                <w:szCs w:val="20"/>
              </w:rPr>
              <w:t xml:space="preserve">Every Transform Map must have at least one Coalesce field. Without it, every import creates brand new records, resulting in thousands of duplicates. The Coalesce field is usually something unique like an email address, employee ID, or external system ID.</w:t>
            </w:r>
          </w:p>
        </w:tc>
      </w:tr>
    </w:tbl>
    <w:p>
      <w:pPr>
        <w:pStyle w:val="Heading3"/>
        <w:spacing w:before="200" w:after="100"/>
      </w:pPr>
      <w:r>
        <w:rPr>
          <w:rFonts w:ascii="Calibri" w:cs="Calibri" w:eastAsia="Calibri" w:hAnsi="Calibri"/>
          <w:b/>
          <w:bCs/>
          <w:color w:val="404040"/>
          <w:sz w:val="24"/>
          <w:szCs w:val="24"/>
        </w:rPr>
        <w:t xml:space="preserve">Transform Map Script Variables</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3600"/>
        <w:gridCol w:w="5760"/>
      </w:tblGrid>
      <w:tr>
        <w:tc>
          <w:tcPr>
            <w:tcW w:type="dxa" w:w="360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Variable</w:t>
            </w:r>
          </w:p>
        </w:tc>
        <w:tc>
          <w:tcPr>
            <w:tcW w:type="dxa" w:w="576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What It Contains</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source</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GlideRecord of the current staging row being processed</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target</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GlideRecord of the record in the target table (being inserted or updated)</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action</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String: 'insert' or 'update' — tells you what's happening</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ignore</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Set to true to skip this row without creating/updating anything</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error</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Set to true to abort the entire import with an error</w:t>
            </w:r>
          </w:p>
        </w:tc>
      </w:tr>
    </w:tbl>
    <w:p>
      <w:pPr>
        <w:pStyle w:val="Heading2"/>
        <w:spacing w:before="300" w:after="150"/>
      </w:pPr>
      <w:r>
        <w:rPr>
          <w:rFonts w:ascii="Calibri" w:cs="Calibri" w:eastAsia="Calibri" w:hAnsi="Calibri"/>
          <w:b/>
          <w:bCs/>
          <w:color w:val="2E75B6"/>
          <w:sz w:val="28"/>
          <w:szCs w:val="28"/>
        </w:rPr>
        <w:t xml:space="preserve">LDAP Integration — Syncing Your Directory</w:t>
      </w:r>
    </w:p>
    <w:p>
      <w:pPr>
        <w:spacing w:before="80" w:after="120"/>
      </w:pPr>
      <w:r>
        <w:rPr>
          <w:rFonts w:ascii="Calibri" w:cs="Calibri" w:eastAsia="Calibri" w:hAnsi="Calibri"/>
          <w:sz w:val="22"/>
          <w:szCs w:val="22"/>
        </w:rPr>
        <w:t xml:space="preserve">LDAP (Lightweight Directory Access Protocol) servers — like Microsoft Active Directory — are the authoritative source of user data in most companies. ServiceNow can sync with them to keep your user list current automatically.</w:t>
      </w:r>
    </w:p>
    <w:p>
      <w:pPr>
        <w:spacing w:before="80" w:after="120"/>
      </w:pPr>
      <w:r>
        <w:rPr>
          <w:rFonts w:ascii="Calibri" w:cs="Calibri" w:eastAsia="Calibri" w:hAnsi="Calibri"/>
          <w:sz w:val="22"/>
          <w:szCs w:val="22"/>
        </w:rPr>
        <w:t xml:space="preserve">The integration does two things: import user and group data on a schedule, and authenticate users against the directory when they log in. This means no passwords stored in ServiceNow and no manual user management.</w:t>
      </w:r>
    </w:p>
    <w:p>
      <w:pPr>
        <w:pStyle w:val="Heading2"/>
        <w:spacing w:before="300" w:after="150"/>
      </w:pPr>
      <w:r>
        <w:rPr>
          <w:rFonts w:ascii="Calibri" w:cs="Calibri" w:eastAsia="Calibri" w:hAnsi="Calibri"/>
          <w:b/>
          <w:bCs/>
          <w:color w:val="2E75B6"/>
          <w:sz w:val="28"/>
          <w:szCs w:val="28"/>
        </w:rPr>
        <w:t xml:space="preserve">The MID Server — Your Agent Inside the Firewall</w:t>
      </w:r>
    </w:p>
    <w:p>
      <w:pPr>
        <w:spacing w:before="80" w:after="120"/>
      </w:pPr>
      <w:r>
        <w:rPr>
          <w:rFonts w:ascii="Calibri" w:cs="Calibri" w:eastAsia="Calibri" w:hAnsi="Calibri"/>
          <w:sz w:val="22"/>
          <w:szCs w:val="22"/>
        </w:rPr>
        <w:t xml:space="preserve">The MID server (Management, Instrumentation, and Discovery) is a small Java application you install inside your company's network. It's the bridge between ServiceNow in the cloud and your internal systems behind the firewall.</w:t>
      </w:r>
    </w:p>
    <w:p>
      <w:pPr>
        <w:spacing w:before="80" w:after="120"/>
      </w:pPr>
      <w:r>
        <w:rPr>
          <w:rFonts w:ascii="Calibri" w:cs="Calibri" w:eastAsia="Calibri" w:hAnsi="Calibri"/>
          <w:sz w:val="22"/>
          <w:szCs w:val="22"/>
        </w:rPr>
        <w:t xml:space="preserve">The MID server never accepts incoming connections. It only reaches OUT to ServiceNow, polls for jobs, runs them inside your network, and posts results back. This design means you don't need to open any firewall ports — a significant win with security teams.</w:t>
      </w:r>
    </w:p>
    <w:p>
      <w:pPr>
        <w:pStyle w:val="Heading3"/>
        <w:spacing w:before="200" w:after="100"/>
      </w:pPr>
      <w:r>
        <w:rPr>
          <w:rFonts w:ascii="Calibri" w:cs="Calibri" w:eastAsia="Calibri" w:hAnsi="Calibri"/>
          <w:b/>
          <w:bCs/>
          <w:color w:val="404040"/>
          <w:sz w:val="24"/>
          <w:szCs w:val="24"/>
        </w:rPr>
        <w:t xml:space="preserve">What the MID Server Enables</w:t>
      </w:r>
    </w:p>
    <w:p>
      <w:pPr>
        <w:pStyle w:val="ListParagraph"/>
        <w:numPr>
          <w:ilvl w:val="0"/>
          <w:numId w:val="2"/>
        </w:numPr>
        <w:spacing w:before="60" w:after="60"/>
      </w:pPr>
      <w:r>
        <w:rPr>
          <w:rFonts w:ascii="Calibri" w:cs="Calibri" w:eastAsia="Calibri" w:hAnsi="Calibri"/>
          <w:sz w:val="22"/>
          <w:szCs w:val="22"/>
        </w:rPr>
        <w:t xml:space="preserve">Discovery — Scanning and cataloging your internal network devices</w:t>
      </w:r>
    </w:p>
    <w:p>
      <w:pPr>
        <w:pStyle w:val="ListParagraph"/>
        <w:numPr>
          <w:ilvl w:val="0"/>
          <w:numId w:val="2"/>
        </w:numPr>
        <w:spacing w:before="60" w:after="60"/>
      </w:pPr>
      <w:r>
        <w:rPr>
          <w:rFonts w:ascii="Calibri" w:cs="Calibri" w:eastAsia="Calibri" w:hAnsi="Calibri"/>
          <w:sz w:val="22"/>
          <w:szCs w:val="22"/>
        </w:rPr>
        <w:t xml:space="preserve">Orchestration — Running scripts and commands on internal servers</w:t>
      </w:r>
    </w:p>
    <w:p>
      <w:pPr>
        <w:pStyle w:val="ListParagraph"/>
        <w:numPr>
          <w:ilvl w:val="0"/>
          <w:numId w:val="2"/>
        </w:numPr>
        <w:spacing w:before="60" w:after="60"/>
      </w:pPr>
      <w:r>
        <w:rPr>
          <w:rFonts w:ascii="Calibri" w:cs="Calibri" w:eastAsia="Calibri" w:hAnsi="Calibri"/>
          <w:sz w:val="22"/>
          <w:szCs w:val="22"/>
        </w:rPr>
        <w:t xml:space="preserve">LDAP integration — Connecting to internal Active Directory</w:t>
      </w:r>
    </w:p>
    <w:p>
      <w:pPr>
        <w:pStyle w:val="ListParagraph"/>
        <w:numPr>
          <w:ilvl w:val="0"/>
          <w:numId w:val="2"/>
        </w:numPr>
        <w:spacing w:before="60" w:after="60"/>
      </w:pPr>
      <w:r>
        <w:rPr>
          <w:rFonts w:ascii="Calibri" w:cs="Calibri" w:eastAsia="Calibri" w:hAnsi="Calibri"/>
          <w:sz w:val="22"/>
          <w:szCs w:val="22"/>
        </w:rPr>
        <w:t xml:space="preserve">Database imports — Pulling data from internal databases via JDBC</w:t>
      </w:r>
    </w:p>
    <w:p>
      <w:pPr>
        <w:pStyle w:val="ListParagraph"/>
        <w:numPr>
          <w:ilvl w:val="0"/>
          <w:numId w:val="2"/>
        </w:numPr>
        <w:spacing w:before="60" w:after="60"/>
      </w:pPr>
      <w:r>
        <w:rPr>
          <w:rFonts w:ascii="Calibri" w:cs="Calibri" w:eastAsia="Calibri" w:hAnsi="Calibri"/>
          <w:sz w:val="22"/>
          <w:szCs w:val="22"/>
        </w:rPr>
        <w:t xml:space="preserve">SOAP/REST calls — Calling internal web services that aren't internet-accessible</w:t>
      </w:r>
    </w:p>
    <w:p>
      <w:pPr>
        <w:pStyle w:val="ListParagraph"/>
        <w:numPr>
          <w:ilvl w:val="0"/>
          <w:numId w:val="2"/>
        </w:numPr>
        <w:spacing w:before="60" w:after="60"/>
      </w:pPr>
      <w:r>
        <w:rPr>
          <w:rFonts w:ascii="Calibri" w:cs="Calibri" w:eastAsia="Calibri" w:hAnsi="Calibri"/>
          <w:sz w:val="22"/>
          <w:szCs w:val="22"/>
        </w:rPr>
        <w:t xml:space="preserve">Custom scripts — Any JavaScript or shell command you write</w:t>
      </w:r>
    </w:p>
    <w:p>
      <w:pPr>
        <w:spacing w:before="60" w:after="60"/>
      </w:pPr>
    </w:p>
    <w:p>
      <w:pPr>
        <w:pBdr>
          <w:bottom w:val="single" w:color="2E75B6" w:sz="6" w:space="1"/>
        </w:pBdr>
        <w:spacing w:before="200" w:after="200"/>
      </w:pPr>
    </w:p>
    <w:p>
      <w:r>
        <w:br w:type="page"/>
      </w:r>
    </w:p>
    <w:p>
      <w:pPr>
        <w:pStyle w:val="Heading1"/>
        <w:spacing w:before="400" w:after="200"/>
      </w:pPr>
      <w:r>
        <w:rPr>
          <w:rFonts w:ascii="Calibri" w:cs="Calibri" w:eastAsia="Calibri" w:hAnsi="Calibri"/>
          <w:b/>
          <w:bCs/>
          <w:color w:val="1F3864"/>
          <w:sz w:val="36"/>
          <w:szCs w:val="36"/>
        </w:rPr>
        <w:t xml:space="preserve">Chapter 8: Security — Protecting Your Data</w:t>
      </w:r>
    </w:p>
    <w:p>
      <w:pPr>
        <w:spacing w:before="80" w:after="120"/>
      </w:pPr>
      <w:r>
        <w:rPr>
          <w:rFonts w:ascii="Calibri" w:cs="Calibri" w:eastAsia="Calibri" w:hAnsi="Calibri"/>
          <w:sz w:val="22"/>
          <w:szCs w:val="22"/>
        </w:rPr>
        <w:t xml:space="preserve">Security in ServiceNow is multi-layered. There's role-based access, field-level security, row-level security, domain separation for multi-tenant environments, and multiple authentication options. This chapter walks through all of them.</w:t>
      </w:r>
    </w:p>
    <w:p>
      <w:pPr>
        <w:pStyle w:val="Heading2"/>
        <w:spacing w:before="300" w:after="150"/>
      </w:pPr>
      <w:r>
        <w:rPr>
          <w:rFonts w:ascii="Calibri" w:cs="Calibri" w:eastAsia="Calibri" w:hAnsi="Calibri"/>
          <w:b/>
          <w:bCs/>
          <w:color w:val="2E75B6"/>
          <w:sz w:val="28"/>
          <w:szCs w:val="28"/>
        </w:rPr>
        <w:t xml:space="preserve">Roles — The Starting Point</w:t>
      </w:r>
    </w:p>
    <w:p>
      <w:pPr>
        <w:spacing w:before="80" w:after="120"/>
      </w:pPr>
      <w:r>
        <w:rPr>
          <w:rFonts w:ascii="Calibri" w:cs="Calibri" w:eastAsia="Calibri" w:hAnsi="Calibri"/>
          <w:sz w:val="22"/>
          <w:szCs w:val="22"/>
        </w:rPr>
        <w:t xml:space="preserve">A role is simply a named permission tag. You assign roles to users or groups. Those roles determine what menus they see and what ACL rules they pass.</w:t>
      </w:r>
    </w:p>
    <w:p>
      <w:pPr>
        <w:pStyle w:val="Heading3"/>
        <w:spacing w:before="200" w:after="100"/>
      </w:pPr>
      <w:r>
        <w:rPr>
          <w:rFonts w:ascii="Calibri" w:cs="Calibri" w:eastAsia="Calibri" w:hAnsi="Calibri"/>
          <w:b/>
          <w:bCs/>
          <w:color w:val="404040"/>
          <w:sz w:val="24"/>
          <w:szCs w:val="24"/>
        </w:rPr>
        <w:t xml:space="preserve">The Four Permission Tiers</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3600"/>
        <w:gridCol w:w="5760"/>
      </w:tblGrid>
      <w:tr>
        <w:tc>
          <w:tcPr>
            <w:tcW w:type="dxa" w:w="360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Tier</w:t>
            </w:r>
          </w:p>
        </w:tc>
        <w:tc>
          <w:tcPr>
            <w:tcW w:type="dxa" w:w="576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Who They Are and What They Can Do</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Public (not logged in)</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Essentially nothing. Gets redirected to login page. Some specific public pages can be configured.</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Requester (no roles)</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Can only see their own records. Can submit requests. Cannot see other people's work.</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Fulfiller (has any role)</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Can see and work on tasks. The itil role gives ITSM fulfiller access. Your custom roles control application-specific access.</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Admin</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Can do almost everything. Has all roles implicitly. Like a master key — use carefully.</w:t>
            </w:r>
          </w:p>
        </w:tc>
      </w:tr>
    </w:tbl>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FF3E0" w:val="clear"/>
            <w:tcMar>
              <w:top w:type="dxa" w:w="100"/>
              <w:left w:type="dxa" w:w="150"/>
              <w:bottom w:type="dxa" w:w="100"/>
              <w:right w:type="dxa" w:w="150"/>
            </w:tcMar>
          </w:tcPr>
          <w:p>
            <w:pPr>
              <w:spacing w:before="60" w:after="60"/>
            </w:pPr>
            <w:r>
              <w:rPr>
                <w:rFonts w:ascii="Calibri" w:cs="Calibri" w:eastAsia="Calibri" w:hAnsi="Calibri"/>
                <w:b/>
                <w:bCs/>
                <w:color w:val="E65100"/>
                <w:sz w:val="20"/>
                <w:szCs w:val="20"/>
              </w:rPr>
              <w:t xml:space="preserve">Important: </w:t>
            </w:r>
            <w:r>
              <w:rPr>
                <w:rFonts w:ascii="Calibri" w:cs="Calibri" w:eastAsia="Calibri" w:hAnsi="Calibri"/>
                <w:sz w:val="20"/>
                <w:szCs w:val="20"/>
              </w:rPr>
              <w:t xml:space="preserve">Give users the minimum permissions they need to do their job. Start with a specific role for your application and grant additional access only when needed. The 'admin' role should be reserved for true system administrators.</w:t>
            </w:r>
          </w:p>
        </w:tc>
      </w:tr>
    </w:tbl>
    <w:p>
      <w:pPr>
        <w:pStyle w:val="Heading2"/>
        <w:spacing w:before="300" w:after="150"/>
      </w:pPr>
      <w:r>
        <w:rPr>
          <w:rFonts w:ascii="Calibri" w:cs="Calibri" w:eastAsia="Calibri" w:hAnsi="Calibri"/>
          <w:b/>
          <w:bCs/>
          <w:color w:val="2E75B6"/>
          <w:sz w:val="28"/>
          <w:szCs w:val="28"/>
        </w:rPr>
        <w:t xml:space="preserve">Access Control Lists (ACLs) — Fine-Grained Security</w:t>
      </w:r>
    </w:p>
    <w:p>
      <w:pPr>
        <w:spacing w:before="80" w:after="120"/>
      </w:pPr>
      <w:r>
        <w:rPr>
          <w:rFonts w:ascii="Calibri" w:cs="Calibri" w:eastAsia="Calibri" w:hAnsi="Calibri"/>
          <w:sz w:val="22"/>
          <w:szCs w:val="22"/>
        </w:rPr>
        <w:t xml:space="preserve">ACLs (also called Contextual Security Rules) control access to specific records and fields. They're evaluated every time a user tries to read or write data.</w:t>
      </w:r>
    </w:p>
    <w:p>
      <w:pPr>
        <w:pStyle w:val="Heading3"/>
        <w:spacing w:before="200" w:after="100"/>
      </w:pPr>
      <w:r>
        <w:rPr>
          <w:rFonts w:ascii="Calibri" w:cs="Calibri" w:eastAsia="Calibri" w:hAnsi="Calibri"/>
          <w:b/>
          <w:bCs/>
          <w:color w:val="404040"/>
          <w:sz w:val="24"/>
          <w:szCs w:val="24"/>
        </w:rPr>
        <w:t xml:space="preserve">ACL Naming Convention</w:t>
      </w:r>
    </w:p>
    <w:p>
      <w:pPr>
        <w:pStyle w:val="ListParagraph"/>
        <w:numPr>
          <w:ilvl w:val="0"/>
          <w:numId w:val="2"/>
        </w:numPr>
        <w:spacing w:before="60" w:after="60"/>
      </w:pPr>
      <w:r>
        <w:rPr>
          <w:rFonts w:ascii="Calibri" w:cs="Calibri" w:eastAsia="Calibri" w:hAnsi="Calibri"/>
          <w:sz w:val="22"/>
          <w:szCs w:val="22"/>
        </w:rPr>
        <w:t xml:space="preserve">u_maintenance — Row-level rule for the maintenance table (controls the whole record)</w:t>
      </w:r>
    </w:p>
    <w:p>
      <w:pPr>
        <w:pStyle w:val="ListParagraph"/>
        <w:numPr>
          <w:ilvl w:val="0"/>
          <w:numId w:val="2"/>
        </w:numPr>
        <w:spacing w:before="60" w:after="60"/>
      </w:pPr>
      <w:r>
        <w:rPr>
          <w:rFonts w:ascii="Calibri" w:cs="Calibri" w:eastAsia="Calibri" w:hAnsi="Calibri"/>
          <w:sz w:val="22"/>
          <w:szCs w:val="22"/>
        </w:rPr>
        <w:t xml:space="preserve">u_maintenance.priority — Field-level rule for just the Priority field</w:t>
      </w:r>
    </w:p>
    <w:p>
      <w:pPr>
        <w:pStyle w:val="ListParagraph"/>
        <w:numPr>
          <w:ilvl w:val="0"/>
          <w:numId w:val="2"/>
        </w:numPr>
        <w:spacing w:before="60" w:after="60"/>
      </w:pPr>
      <w:r>
        <w:rPr>
          <w:rFonts w:ascii="Calibri" w:cs="Calibri" w:eastAsia="Calibri" w:hAnsi="Calibri"/>
          <w:sz w:val="22"/>
          <w:szCs w:val="22"/>
        </w:rPr>
        <w:t xml:space="preserve">u_maintenance.* — Default rule for all fields in the table</w:t>
      </w:r>
    </w:p>
    <w:p>
      <w:pPr>
        <w:pStyle w:val="ListParagraph"/>
        <w:numPr>
          <w:ilvl w:val="0"/>
          <w:numId w:val="2"/>
        </w:numPr>
        <w:spacing w:before="60" w:after="60"/>
      </w:pPr>
      <w:r>
        <w:rPr>
          <w:rFonts w:ascii="Calibri" w:cs="Calibri" w:eastAsia="Calibri" w:hAnsi="Calibri"/>
          <w:sz w:val="22"/>
          <w:szCs w:val="22"/>
        </w:rPr>
        <w:t xml:space="preserve">task.work_notes — Applies to work_notes across ALL tables that extend Task</w:t>
      </w:r>
    </w:p>
    <w:p>
      <w:pPr>
        <w:pStyle w:val="ListParagraph"/>
        <w:numPr>
          <w:ilvl w:val="0"/>
          <w:numId w:val="2"/>
        </w:numPr>
        <w:spacing w:before="60" w:after="60"/>
      </w:pPr>
      <w:r>
        <w:rPr>
          <w:rFonts w:ascii="Calibri" w:cs="Calibri" w:eastAsia="Calibri" w:hAnsi="Calibri"/>
          <w:sz w:val="22"/>
          <w:szCs w:val="22"/>
        </w:rPr>
        <w:t xml:space="preserve">*.* — Catch-all default for everything not covered by more specific rules</w:t>
      </w:r>
    </w:p>
    <w:p>
      <w:pPr>
        <w:pStyle w:val="Heading3"/>
        <w:spacing w:before="200" w:after="100"/>
      </w:pPr>
      <w:r>
        <w:rPr>
          <w:rFonts w:ascii="Calibri" w:cs="Calibri" w:eastAsia="Calibri" w:hAnsi="Calibri"/>
          <w:b/>
          <w:bCs/>
          <w:color w:val="404040"/>
          <w:sz w:val="24"/>
          <w:szCs w:val="24"/>
        </w:rPr>
        <w:t xml:space="preserve">Each ACL Can Have Three Conditions</w:t>
      </w:r>
    </w:p>
    <w:p>
      <w:pPr>
        <w:pStyle w:val="ListParagraph"/>
        <w:numPr>
          <w:ilvl w:val="0"/>
          <w:numId w:val="2"/>
        </w:numPr>
        <w:spacing w:before="60" w:after="60"/>
      </w:pPr>
      <w:r>
        <w:rPr>
          <w:rFonts w:ascii="Calibri" w:cs="Calibri" w:eastAsia="Calibri" w:hAnsi="Calibri"/>
          <w:sz w:val="22"/>
          <w:szCs w:val="22"/>
        </w:rPr>
        <w:t xml:space="preserve">Role check — User must have a specific role</w:t>
      </w:r>
    </w:p>
    <w:p>
      <w:pPr>
        <w:pStyle w:val="ListParagraph"/>
        <w:numPr>
          <w:ilvl w:val="0"/>
          <w:numId w:val="2"/>
        </w:numPr>
        <w:spacing w:before="60" w:after="60"/>
      </w:pPr>
      <w:r>
        <w:rPr>
          <w:rFonts w:ascii="Calibri" w:cs="Calibri" w:eastAsia="Calibri" w:hAnsi="Calibri"/>
          <w:sz w:val="22"/>
          <w:szCs w:val="22"/>
        </w:rPr>
        <w:t xml:space="preserve">Field condition — A record-field condition must be true (e.g., State is not Closed)</w:t>
      </w:r>
    </w:p>
    <w:p>
      <w:pPr>
        <w:pStyle w:val="ListParagraph"/>
        <w:numPr>
          <w:ilvl w:val="0"/>
          <w:numId w:val="2"/>
        </w:numPr>
        <w:spacing w:before="60" w:after="60"/>
      </w:pPr>
      <w:r>
        <w:rPr>
          <w:rFonts w:ascii="Calibri" w:cs="Calibri" w:eastAsia="Calibri" w:hAnsi="Calibri"/>
          <w:sz w:val="22"/>
          <w:szCs w:val="22"/>
        </w:rPr>
        <w:t xml:space="preserve">Script — A JavaScript script must return true</w:t>
      </w:r>
    </w:p>
    <w:p>
      <w:pPr>
        <w:spacing w:before="80" w:after="120"/>
      </w:pPr>
      <w:r>
        <w:rPr>
          <w:rFonts w:ascii="Calibri" w:cs="Calibri" w:eastAsia="Calibri" w:hAnsi="Calibri"/>
          <w:sz w:val="22"/>
          <w:szCs w:val="22"/>
        </w:rPr>
        <w:t xml:space="preserve">ALL conditions that are present must be satisfied. If any one fails, access is denied.</w:t>
      </w:r>
    </w:p>
    <w:p>
      <w:pPr>
        <w:pStyle w:val="Heading3"/>
        <w:spacing w:before="200" w:after="100"/>
      </w:pPr>
      <w:r>
        <w:rPr>
          <w:rFonts w:ascii="Calibri" w:cs="Calibri" w:eastAsia="Calibri" w:hAnsi="Calibri"/>
          <w:b/>
          <w:bCs/>
          <w:color w:val="404040"/>
          <w:sz w:val="24"/>
          <w:szCs w:val="24"/>
        </w:rPr>
        <w:t xml:space="preserve">ACL Execution Order</w:t>
      </w:r>
    </w:p>
    <w:p>
      <w:pPr>
        <w:spacing w:before="80" w:after="120"/>
      </w:pPr>
      <w:r>
        <w:rPr>
          <w:rFonts w:ascii="Calibri" w:cs="Calibri" w:eastAsia="Calibri" w:hAnsi="Calibri"/>
          <w:sz w:val="22"/>
          <w:szCs w:val="22"/>
        </w:rPr>
        <w:t xml:space="preserve">ServiceNow searches for the most specific applicable rule:</w:t>
      </w:r>
    </w:p>
    <w:p>
      <w:pPr>
        <w:pStyle w:val="ListParagraph"/>
        <w:numPr>
          <w:ilvl w:val="0"/>
          <w:numId w:val="2"/>
        </w:numPr>
        <w:spacing w:before="60" w:after="60"/>
      </w:pPr>
      <w:r>
        <w:rPr>
          <w:rFonts w:ascii="Calibri" w:cs="Calibri" w:eastAsia="Calibri" w:hAnsi="Calibri"/>
          <w:sz w:val="22"/>
          <w:szCs w:val="22"/>
        </w:rPr>
        <w:t xml:space="preserve">It first checks the exact table name (u_maintenance)</w:t>
      </w:r>
    </w:p>
    <w:p>
      <w:pPr>
        <w:pStyle w:val="ListParagraph"/>
        <w:numPr>
          <w:ilvl w:val="0"/>
          <w:numId w:val="2"/>
        </w:numPr>
        <w:spacing w:before="60" w:after="60"/>
      </w:pPr>
      <w:r>
        <w:rPr>
          <w:rFonts w:ascii="Calibri" w:cs="Calibri" w:eastAsia="Calibri" w:hAnsi="Calibri"/>
          <w:sz w:val="22"/>
          <w:szCs w:val="22"/>
        </w:rPr>
        <w:t xml:space="preserve">Then the parent table (task)</w:t>
      </w:r>
    </w:p>
    <w:p>
      <w:pPr>
        <w:pStyle w:val="ListParagraph"/>
        <w:numPr>
          <w:ilvl w:val="0"/>
          <w:numId w:val="2"/>
        </w:numPr>
        <w:spacing w:before="60" w:after="60"/>
      </w:pPr>
      <w:r>
        <w:rPr>
          <w:rFonts w:ascii="Calibri" w:cs="Calibri" w:eastAsia="Calibri" w:hAnsi="Calibri"/>
          <w:sz w:val="22"/>
          <w:szCs w:val="22"/>
        </w:rPr>
        <w:t xml:space="preserve">Then the wildcard default (*)</w:t>
      </w:r>
    </w:p>
    <w:p>
      <w:pPr>
        <w:spacing w:before="80" w:after="120"/>
      </w:pPr>
      <w:r>
        <w:rPr>
          <w:rFonts w:ascii="Calibri" w:cs="Calibri" w:eastAsia="Calibri" w:hAnsi="Calibri"/>
          <w:sz w:val="22"/>
          <w:szCs w:val="22"/>
        </w:rPr>
        <w:t xml:space="preserve">More specific rules override less specific ones. This lets you inherit from parent tables and override only where needed.</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E8F4FD" w:val="clear"/>
            <w:tcMar>
              <w:top w:type="dxa" w:w="100"/>
              <w:left w:type="dxa" w:w="150"/>
              <w:bottom w:type="dxa" w:w="100"/>
              <w:right w:type="dxa" w:w="150"/>
            </w:tcMar>
          </w:tcPr>
          <w:p>
            <w:pPr>
              <w:spacing w:before="60" w:after="60"/>
            </w:pPr>
            <w:r>
              <w:rPr>
                <w:rFonts w:ascii="Calibri" w:cs="Calibri" w:eastAsia="Calibri" w:hAnsi="Calibri"/>
                <w:b/>
                <w:bCs/>
                <w:color w:val="2E75B6"/>
                <w:sz w:val="20"/>
                <w:szCs w:val="20"/>
              </w:rPr>
              <w:t xml:space="preserve">Tip: </w:t>
            </w:r>
            <w:r>
              <w:rPr>
                <w:rFonts w:ascii="Calibri" w:cs="Calibri" w:eastAsia="Calibri" w:hAnsi="Calibri"/>
                <w:i/>
                <w:iCs/>
                <w:sz w:val="20"/>
                <w:szCs w:val="20"/>
              </w:rPr>
              <w:t xml:space="preserve">Use 'Before Query' Business Rules to filter what rows users can see in lists — not read row ACLs. Read row ACLs display a confusing 'rows removed by security constraints' message. Before Query rules silently exclude rows before they're returned.</w:t>
            </w:r>
          </w:p>
        </w:tc>
      </w:tr>
    </w:tbl>
    <w:p>
      <w:pPr>
        <w:pStyle w:val="Heading2"/>
        <w:spacing w:before="300" w:after="150"/>
      </w:pPr>
      <w:r>
        <w:rPr>
          <w:rFonts w:ascii="Calibri" w:cs="Calibri" w:eastAsia="Calibri" w:hAnsi="Calibri"/>
          <w:b/>
          <w:bCs/>
          <w:color w:val="2E75B6"/>
          <w:sz w:val="28"/>
          <w:szCs w:val="28"/>
        </w:rPr>
        <w:t xml:space="preserve">Elevating Security Privileges</w:t>
      </w:r>
    </w:p>
    <w:p>
      <w:pPr>
        <w:spacing w:before="80" w:after="120"/>
      </w:pPr>
      <w:r>
        <w:rPr>
          <w:rFonts w:ascii="Calibri" w:cs="Calibri" w:eastAsia="Calibri" w:hAnsi="Calibri"/>
          <w:sz w:val="22"/>
          <w:szCs w:val="22"/>
        </w:rPr>
        <w:t xml:space="preserve">Modifying ACLs requires the security_admin role. But even if you're an admin, you don't automatically have it in your session. You have to explicitly activate it by clicking the padlock icon next to your username.</w:t>
      </w:r>
    </w:p>
    <w:p>
      <w:pPr>
        <w:spacing w:before="80" w:after="120"/>
      </w:pPr>
      <w:r>
        <w:rPr>
          <w:rFonts w:ascii="Calibri" w:cs="Calibri" w:eastAsia="Calibri" w:hAnsi="Calibri"/>
          <w:sz w:val="22"/>
          <w:szCs w:val="22"/>
        </w:rPr>
        <w:t xml:space="preserve">This design is intentional. It prevents accidental security changes. You have to consciously decide: 'I'm about to change security settings' and confirm that intention.</w:t>
      </w:r>
    </w:p>
    <w:p>
      <w:pPr>
        <w:pStyle w:val="Heading2"/>
        <w:spacing w:before="300" w:after="150"/>
      </w:pPr>
      <w:r>
        <w:rPr>
          <w:rFonts w:ascii="Calibri" w:cs="Calibri" w:eastAsia="Calibri" w:hAnsi="Calibri"/>
          <w:b/>
          <w:bCs/>
          <w:color w:val="2E75B6"/>
          <w:sz w:val="28"/>
          <w:szCs w:val="28"/>
        </w:rPr>
        <w:t xml:space="preserve">Domain Separation — For MSPs and Multi-Tenant Environments</w:t>
      </w:r>
    </w:p>
    <w:p>
      <w:pPr>
        <w:spacing w:before="80" w:after="120"/>
      </w:pPr>
      <w:r>
        <w:rPr>
          <w:rFonts w:ascii="Calibri" w:cs="Calibri" w:eastAsia="Calibri" w:hAnsi="Calibri"/>
          <w:sz w:val="22"/>
          <w:szCs w:val="22"/>
        </w:rPr>
        <w:t xml:space="preserve">Domain Separation lets Managed Service Providers run multiple client companies on one ServiceNow instance while keeping their data completely separate.</w:t>
      </w:r>
    </w:p>
    <w:p>
      <w:pPr>
        <w:spacing w:before="80" w:after="120"/>
      </w:pPr>
      <w:r>
        <w:rPr>
          <w:rFonts w:ascii="Calibri" w:cs="Calibri" w:eastAsia="Calibri" w:hAnsi="Calibri"/>
          <w:sz w:val="22"/>
          <w:szCs w:val="22"/>
        </w:rPr>
        <w:t xml:space="preserve">The idea: tag every record with a domain (a client company). Tag every user with a domain. When Company A's user searches for tasks, they only see Company A's tasks.</w:t>
      </w:r>
    </w:p>
    <w:p>
      <w:pPr>
        <w:pStyle w:val="Heading3"/>
        <w:spacing w:before="200" w:after="100"/>
      </w:pPr>
      <w:r>
        <w:rPr>
          <w:rFonts w:ascii="Calibri" w:cs="Calibri" w:eastAsia="Calibri" w:hAnsi="Calibri"/>
          <w:b/>
          <w:bCs/>
          <w:color w:val="404040"/>
          <w:sz w:val="24"/>
          <w:szCs w:val="24"/>
        </w:rPr>
        <w:t xml:space="preserve">How It Works</w:t>
      </w:r>
    </w:p>
    <w:p>
      <w:pPr>
        <w:pStyle w:val="ListParagraph"/>
        <w:numPr>
          <w:ilvl w:val="0"/>
          <w:numId w:val="2"/>
        </w:numPr>
        <w:spacing w:before="60" w:after="60"/>
      </w:pPr>
      <w:r>
        <w:rPr>
          <w:rFonts w:ascii="Calibri" w:cs="Calibri" w:eastAsia="Calibri" w:hAnsi="Calibri"/>
          <w:sz w:val="22"/>
          <w:szCs w:val="22"/>
        </w:rPr>
        <w:t xml:space="preserve">Data visibility: Users see data in their domain and all sub-domains below theirs in the hierarchy</w:t>
      </w:r>
    </w:p>
    <w:p>
      <w:pPr>
        <w:pStyle w:val="ListParagraph"/>
        <w:numPr>
          <w:ilvl w:val="0"/>
          <w:numId w:val="2"/>
        </w:numPr>
        <w:spacing w:before="60" w:after="60"/>
      </w:pPr>
      <w:r>
        <w:rPr>
          <w:rFonts w:ascii="Calibri" w:cs="Calibri" w:eastAsia="Calibri" w:hAnsi="Calibri"/>
          <w:sz w:val="22"/>
          <w:szCs w:val="22"/>
        </w:rPr>
        <w:t xml:space="preserve">Configuration inheritance: Configuration (Business Rules, etc.) flows DOWN the hierarchy from parent to child</w:t>
      </w:r>
    </w:p>
    <w:p>
      <w:pPr>
        <w:pStyle w:val="ListParagraph"/>
        <w:numPr>
          <w:ilvl w:val="0"/>
          <w:numId w:val="2"/>
        </w:numPr>
        <w:spacing w:before="60" w:after="60"/>
      </w:pPr>
      <w:r>
        <w:rPr>
          <w:rFonts w:ascii="Calibri" w:cs="Calibri" w:eastAsia="Calibri" w:hAnsi="Calibri"/>
          <w:sz w:val="22"/>
          <w:szCs w:val="22"/>
        </w:rPr>
        <w:t xml:space="preserve">Overriding: Child domains can override parent configuration (but must explicitly copy and modify it)</w:t>
      </w:r>
    </w:p>
    <w:p>
      <w:pPr>
        <w:pStyle w:val="ListParagraph"/>
        <w:numPr>
          <w:ilvl w:val="0"/>
          <w:numId w:val="2"/>
        </w:numPr>
        <w:spacing w:before="60" w:after="60"/>
      </w:pPr>
      <w:r>
        <w:rPr>
          <w:rFonts w:ascii="Calibri" w:cs="Calibri" w:eastAsia="Calibri" w:hAnsi="Calibri"/>
          <w:sz w:val="22"/>
          <w:szCs w:val="22"/>
        </w:rPr>
        <w:t xml:space="preserve">Global: Records with no domain are visible to everyone</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FF3E0" w:val="clear"/>
            <w:tcMar>
              <w:top w:type="dxa" w:w="100"/>
              <w:left w:type="dxa" w:w="150"/>
              <w:bottom w:type="dxa" w:w="100"/>
              <w:right w:type="dxa" w:w="150"/>
            </w:tcMar>
          </w:tcPr>
          <w:p>
            <w:pPr>
              <w:spacing w:before="60" w:after="60"/>
            </w:pPr>
            <w:r>
              <w:rPr>
                <w:rFonts w:ascii="Calibri" w:cs="Calibri" w:eastAsia="Calibri" w:hAnsi="Calibri"/>
                <w:b/>
                <w:bCs/>
                <w:color w:val="E65100"/>
                <w:sz w:val="20"/>
                <w:szCs w:val="20"/>
              </w:rPr>
              <w:t xml:space="preserve">Important: </w:t>
            </w:r>
            <w:r>
              <w:rPr>
                <w:rFonts w:ascii="Calibri" w:cs="Calibri" w:eastAsia="Calibri" w:hAnsi="Calibri"/>
                <w:sz w:val="20"/>
                <w:szCs w:val="20"/>
              </w:rPr>
              <w:t xml:space="preserve">Domain Separation is a one-way door. Once enabled on an instance, it cannot be removed. Install it on a test instance first and thoroughly understand all implications before enabling on Production.</w:t>
            </w:r>
          </w:p>
        </w:tc>
      </w:tr>
    </w:tbl>
    <w:p>
      <w:pPr>
        <w:pStyle w:val="Heading2"/>
        <w:spacing w:before="300" w:after="150"/>
      </w:pPr>
      <w:r>
        <w:rPr>
          <w:rFonts w:ascii="Calibri" w:cs="Calibri" w:eastAsia="Calibri" w:hAnsi="Calibri"/>
          <w:b/>
          <w:bCs/>
          <w:color w:val="2E75B6"/>
          <w:sz w:val="28"/>
          <w:szCs w:val="28"/>
        </w:rPr>
        <w:t xml:space="preserve">Authentication Options</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3600"/>
        <w:gridCol w:w="5760"/>
      </w:tblGrid>
      <w:tr>
        <w:tc>
          <w:tcPr>
            <w:tcW w:type="dxa" w:w="360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Method</w:t>
            </w:r>
          </w:p>
        </w:tc>
        <w:tc>
          <w:tcPr>
            <w:tcW w:type="dxa" w:w="576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How It Works &amp; When to Use It</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Internal username/password</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Credentials stored in ServiceNow. Good for initial setup and emergency access. Not ideal for production — requires managing passwords in two places.</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LDAP Authentication</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ServiceNow validates credentials against Active Directory. User types their Windows password in ServiceNow. No passwords stored in ServiceNow.</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SAML Single Sign-On</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User authenticates once through your corporate identity provider (Okta, ADFS, Azure AD). ServiceNow trusts the resulting token. Zero-friction login.</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IP Restriction</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Block all access except from specific IP ranges. Good for systems that should only be accessed from the office network or VPN.</w:t>
            </w:r>
          </w:p>
        </w:tc>
      </w:tr>
    </w:tbl>
    <w:p>
      <w:pPr>
        <w:spacing w:before="60" w:after="60"/>
      </w:pPr>
    </w:p>
    <w:p>
      <w:pPr>
        <w:pBdr>
          <w:bottom w:val="single" w:color="2E75B6" w:sz="6" w:space="1"/>
        </w:pBdr>
        <w:spacing w:before="200" w:after="200"/>
      </w:pPr>
    </w:p>
    <w:p>
      <w:r>
        <w:br w:type="page"/>
      </w:r>
    </w:p>
    <w:p>
      <w:pPr>
        <w:pStyle w:val="Heading1"/>
        <w:spacing w:before="400" w:after="200"/>
      </w:pPr>
      <w:r>
        <w:rPr>
          <w:rFonts w:ascii="Calibri" w:cs="Calibri" w:eastAsia="Calibri" w:hAnsi="Calibri"/>
          <w:b/>
          <w:bCs/>
          <w:color w:val="1F3864"/>
          <w:sz w:val="36"/>
          <w:szCs w:val="36"/>
        </w:rPr>
        <w:t xml:space="preserve">Chapter 9: Diagnosing Problems — Debugging Like a Pro</w:t>
      </w:r>
    </w:p>
    <w:p>
      <w:pPr>
        <w:spacing w:before="80" w:after="120"/>
      </w:pPr>
      <w:r>
        <w:rPr>
          <w:rFonts w:ascii="Calibri" w:cs="Calibri" w:eastAsia="Calibri" w:hAnsi="Calibri"/>
          <w:sz w:val="22"/>
          <w:szCs w:val="22"/>
        </w:rPr>
        <w:t xml:space="preserve">Even experienced ServiceNow developers spend a lot of time debugging. The platform has excellent tools for this — once you know where they are and how to use them.</w:t>
      </w:r>
    </w:p>
    <w:p>
      <w:pPr>
        <w:pStyle w:val="Heading2"/>
        <w:spacing w:before="300" w:after="150"/>
      </w:pPr>
      <w:r>
        <w:rPr>
          <w:rFonts w:ascii="Calibri" w:cs="Calibri" w:eastAsia="Calibri" w:hAnsi="Calibri"/>
          <w:b/>
          <w:bCs/>
          <w:color w:val="2E75B6"/>
          <w:sz w:val="28"/>
          <w:szCs w:val="28"/>
        </w:rPr>
        <w:t xml:space="preserve">Start With the System Log</w:t>
      </w:r>
    </w:p>
    <w:p>
      <w:pPr>
        <w:spacing w:before="80" w:after="120"/>
      </w:pPr>
      <w:r>
        <w:rPr>
          <w:rFonts w:ascii="Calibri" w:cs="Calibri" w:eastAsia="Calibri" w:hAnsi="Calibri"/>
          <w:sz w:val="22"/>
          <w:szCs w:val="22"/>
        </w:rPr>
        <w:t xml:space="preserve">The System Log (System Logs &gt; System Log &gt; All) is the first place to check when something isn't working. It captures errors, warnings, and any messages your scripts write.</w:t>
      </w:r>
    </w:p>
    <w:p>
      <w:pPr>
        <w:pStyle w:val="Heading3"/>
        <w:spacing w:before="200" w:after="100"/>
      </w:pPr>
      <w:r>
        <w:rPr>
          <w:rFonts w:ascii="Calibri" w:cs="Calibri" w:eastAsia="Calibri" w:hAnsi="Calibri"/>
          <w:b/>
          <w:bCs/>
          <w:color w:val="404040"/>
          <w:sz w:val="24"/>
          <w:szCs w:val="24"/>
        </w:rPr>
        <w:t xml:space="preserve">Writing Helpful Log Messages</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00"/>
              <w:left w:type="dxa" w:w="180"/>
              <w:bottom w:type="dxa" w:w="100"/>
              <w:right w:type="dxa" w:w="180"/>
            </w:tcMar>
          </w:tcPr>
          <w:p>
            <w:pPr>
              <w:spacing w:before="60" w:after="60"/>
            </w:pPr>
            <w:r>
              <w:rPr>
                <w:rFonts w:ascii="Courier New" w:cs="Courier New" w:eastAsia="Courier New" w:hAnsi="Courier New"/>
                <w:color w:val="C62828"/>
                <w:sz w:val="18"/>
                <w:szCs w:val="18"/>
              </w:rPr>
              <w:t xml:space="preserve">// Always include a source (2nd parameter)
gs.log('Starting guest validation', 'HotelUtils');
gs.logWarning('Guest has no email address', 'HotelUtils');
gs.logError('Room reference is null for checkin: ' + current.number, 'HotelUtils');
// In production, gate verbose logging behind a property:
if (gs.getProperty('hotel.debug.logging', false) == 'true') {
    gs.log('Debug: current state is ' + current.state, 'HotelUtils');
}</w:t>
            </w:r>
          </w:p>
        </w:tc>
      </w:tr>
    </w:tbl>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E8F4FD" w:val="clear"/>
            <w:tcMar>
              <w:top w:type="dxa" w:w="100"/>
              <w:left w:type="dxa" w:w="150"/>
              <w:bottom w:type="dxa" w:w="100"/>
              <w:right w:type="dxa" w:w="150"/>
            </w:tcMar>
          </w:tcPr>
          <w:p>
            <w:pPr>
              <w:spacing w:before="60" w:after="60"/>
            </w:pPr>
            <w:r>
              <w:rPr>
                <w:rFonts w:ascii="Calibri" w:cs="Calibri" w:eastAsia="Calibri" w:hAnsi="Calibri"/>
                <w:b/>
                <w:bCs/>
                <w:color w:val="2E75B6"/>
                <w:sz w:val="20"/>
                <w:szCs w:val="20"/>
              </w:rPr>
              <w:t xml:space="preserve">Tip: </w:t>
            </w:r>
            <w:r>
              <w:rPr>
                <w:rFonts w:ascii="Calibri" w:cs="Calibri" w:eastAsia="Calibri" w:hAnsi="Calibri"/>
                <w:i/>
                <w:iCs/>
                <w:sz w:val="20"/>
                <w:szCs w:val="20"/>
              </w:rPr>
              <w:t xml:space="preserve">Use a consistent Source tag in your logs (like your application or script name). Then you can filter the System Log by Source = 'HotelUtils' and see only your messages, ignoring the noise from everything else.</w:t>
            </w:r>
          </w:p>
        </w:tc>
      </w:tr>
    </w:tbl>
    <w:p>
      <w:pPr>
        <w:pStyle w:val="Heading2"/>
        <w:spacing w:before="300" w:after="150"/>
      </w:pPr>
      <w:r>
        <w:rPr>
          <w:rFonts w:ascii="Calibri" w:cs="Calibri" w:eastAsia="Calibri" w:hAnsi="Calibri"/>
          <w:b/>
          <w:bCs/>
          <w:color w:val="2E75B6"/>
          <w:sz w:val="28"/>
          <w:szCs w:val="28"/>
        </w:rPr>
        <w:t xml:space="preserve">Session Debug Tools</w:t>
      </w:r>
    </w:p>
    <w:p>
      <w:pPr>
        <w:spacing w:before="80" w:after="120"/>
      </w:pPr>
      <w:r>
        <w:rPr>
          <w:rFonts w:ascii="Calibri" w:cs="Calibri" w:eastAsia="Calibri" w:hAnsi="Calibri"/>
          <w:sz w:val="22"/>
          <w:szCs w:val="22"/>
        </w:rPr>
        <w:t xml:space="preserve">Navigate to System Diagnostics &gt; Session Debug to enable debugging tools for your current session. They add extra output to every page you visit.</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3600"/>
        <w:gridCol w:w="5760"/>
      </w:tblGrid>
      <w:tr>
        <w:tc>
          <w:tcPr>
            <w:tcW w:type="dxa" w:w="360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Debug Tool</w:t>
            </w:r>
          </w:p>
        </w:tc>
        <w:tc>
          <w:tcPr>
            <w:tcW w:type="dxa" w:w="576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What It Shows</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Debug Business Rules</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Which rules ran, their conditions (passed or failed), and what they changed</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Debug Business Rules (Details)</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All the above plus field-by-field changes made by each rule</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Debug Security Rules</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Every ACL evaluated, whether it passed or failed, and why</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Debug SQL</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Every database query executed and how long it took</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Debug JavaScript</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Activates the interactive debugger for stepping through scripts</w:t>
            </w:r>
          </w:p>
        </w:tc>
      </w:tr>
    </w:tbl>
    <w:p>
      <w:pPr>
        <w:spacing w:before="80" w:after="120"/>
      </w:pPr>
      <w:r>
        <w:rPr>
          <w:rFonts w:ascii="Calibri" w:cs="Calibri" w:eastAsia="Calibri" w:hAnsi="Calibri"/>
          <w:sz w:val="22"/>
          <w:szCs w:val="22"/>
        </w:rPr>
        <w:t xml:space="preserve">These stay active for your session. Open a private browser window for your impersonated test user — the debugging output will show there too, which is perfect for diagnosing permission issues.</w:t>
      </w:r>
    </w:p>
    <w:p>
      <w:pPr>
        <w:pStyle w:val="Heading2"/>
        <w:spacing w:before="300" w:after="150"/>
      </w:pPr>
      <w:r>
        <w:rPr>
          <w:rFonts w:ascii="Calibri" w:cs="Calibri" w:eastAsia="Calibri" w:hAnsi="Calibri"/>
          <w:b/>
          <w:bCs/>
          <w:color w:val="2E75B6"/>
          <w:sz w:val="28"/>
          <w:szCs w:val="28"/>
        </w:rPr>
        <w:t xml:space="preserve">The JavaScript Debugger — Step-by-Step</w:t>
      </w:r>
    </w:p>
    <w:p>
      <w:pPr>
        <w:spacing w:before="80" w:after="120"/>
      </w:pPr>
      <w:r>
        <w:rPr>
          <w:rFonts w:ascii="Calibri" w:cs="Calibri" w:eastAsia="Calibri" w:hAnsi="Calibri"/>
          <w:sz w:val="22"/>
          <w:szCs w:val="22"/>
        </w:rPr>
        <w:t xml:space="preserve">The JavaScript Debugger (click the bug icon in the top-right system menu) lets you step through Business Rules and Client Scripts line by line — just like a real IDE debugger.</w:t>
      </w:r>
    </w:p>
    <w:p>
      <w:pPr>
        <w:pStyle w:val="Heading3"/>
        <w:spacing w:before="200" w:after="100"/>
      </w:pPr>
      <w:r>
        <w:rPr>
          <w:rFonts w:ascii="Calibri" w:cs="Calibri" w:eastAsia="Calibri" w:hAnsi="Calibri"/>
          <w:b/>
          <w:bCs/>
          <w:color w:val="404040"/>
          <w:sz w:val="24"/>
          <w:szCs w:val="24"/>
        </w:rPr>
        <w:t xml:space="preserve">How to Use It</w:t>
      </w:r>
    </w:p>
    <w:p>
      <w:pPr>
        <w:pStyle w:val="ListParagraph"/>
        <w:numPr>
          <w:ilvl w:val="0"/>
          <w:numId w:val="2"/>
        </w:numPr>
        <w:spacing w:before="60" w:after="60"/>
      </w:pPr>
      <w:r>
        <w:rPr>
          <w:rFonts w:ascii="Calibri" w:cs="Calibri" w:eastAsia="Calibri" w:hAnsi="Calibri"/>
          <w:sz w:val="22"/>
          <w:szCs w:val="22"/>
        </w:rPr>
        <w:t xml:space="preserve">Open the debugger panel (bug icon in system menu)</w:t>
      </w:r>
    </w:p>
    <w:p>
      <w:pPr>
        <w:pStyle w:val="ListParagraph"/>
        <w:numPr>
          <w:ilvl w:val="0"/>
          <w:numId w:val="2"/>
        </w:numPr>
        <w:spacing w:before="60" w:after="60"/>
      </w:pPr>
      <w:r>
        <w:rPr>
          <w:rFonts w:ascii="Calibri" w:cs="Calibri" w:eastAsia="Calibri" w:hAnsi="Calibri"/>
          <w:sz w:val="22"/>
          <w:szCs w:val="22"/>
        </w:rPr>
        <w:t xml:space="preserve">Go to the Scripts tab — search for and load any script</w:t>
      </w:r>
    </w:p>
    <w:p>
      <w:pPr>
        <w:pStyle w:val="ListParagraph"/>
        <w:numPr>
          <w:ilvl w:val="0"/>
          <w:numId w:val="2"/>
        </w:numPr>
        <w:spacing w:before="60" w:after="60"/>
      </w:pPr>
      <w:r>
        <w:rPr>
          <w:rFonts w:ascii="Calibri" w:cs="Calibri" w:eastAsia="Calibri" w:hAnsi="Calibri"/>
          <w:sz w:val="22"/>
          <w:szCs w:val="22"/>
        </w:rPr>
        <w:t xml:space="preserve">Click line numbers to set breakpoints (red dot appears)</w:t>
      </w:r>
    </w:p>
    <w:p>
      <w:pPr>
        <w:pStyle w:val="ListParagraph"/>
        <w:numPr>
          <w:ilvl w:val="0"/>
          <w:numId w:val="2"/>
        </w:numPr>
        <w:spacing w:before="60" w:after="60"/>
      </w:pPr>
      <w:r>
        <w:rPr>
          <w:rFonts w:ascii="Calibri" w:cs="Calibri" w:eastAsia="Calibri" w:hAnsi="Calibri"/>
          <w:sz w:val="22"/>
          <w:szCs w:val="22"/>
        </w:rPr>
        <w:t xml:space="preserve">Trigger the action that runs the script (save a record, change a field)</w:t>
      </w:r>
    </w:p>
    <w:p>
      <w:pPr>
        <w:pStyle w:val="ListParagraph"/>
        <w:numPr>
          <w:ilvl w:val="0"/>
          <w:numId w:val="2"/>
        </w:numPr>
        <w:spacing w:before="60" w:after="60"/>
      </w:pPr>
      <w:r>
        <w:rPr>
          <w:rFonts w:ascii="Calibri" w:cs="Calibri" w:eastAsia="Calibri" w:hAnsi="Calibri"/>
          <w:sz w:val="22"/>
          <w:szCs w:val="22"/>
        </w:rPr>
        <w:t xml:space="preserve">Execution pauses at your breakpoint</w:t>
      </w:r>
    </w:p>
    <w:p>
      <w:pPr>
        <w:pStyle w:val="ListParagraph"/>
        <w:numPr>
          <w:ilvl w:val="0"/>
          <w:numId w:val="2"/>
        </w:numPr>
        <w:spacing w:before="60" w:after="60"/>
      </w:pPr>
      <w:r>
        <w:rPr>
          <w:rFonts w:ascii="Calibri" w:cs="Calibri" w:eastAsia="Calibri" w:hAnsi="Calibri"/>
          <w:sz w:val="22"/>
          <w:szCs w:val="22"/>
        </w:rPr>
        <w:t xml:space="preserve">Use Step Over, Step Into, Step Out buttons to navigate</w:t>
      </w:r>
    </w:p>
    <w:p>
      <w:pPr>
        <w:pStyle w:val="ListParagraph"/>
        <w:numPr>
          <w:ilvl w:val="0"/>
          <w:numId w:val="2"/>
        </w:numPr>
        <w:spacing w:before="60" w:after="60"/>
      </w:pPr>
      <w:r>
        <w:rPr>
          <w:rFonts w:ascii="Calibri" w:cs="Calibri" w:eastAsia="Calibri" w:hAnsi="Calibri"/>
          <w:sz w:val="22"/>
          <w:szCs w:val="22"/>
        </w:rPr>
        <w:t xml:space="preserve">Watch the Variables tab to inspect values of current, gs, and your variables</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E8F4FD" w:val="clear"/>
            <w:tcMar>
              <w:top w:type="dxa" w:w="100"/>
              <w:left w:type="dxa" w:w="150"/>
              <w:bottom w:type="dxa" w:w="100"/>
              <w:right w:type="dxa" w:w="150"/>
            </w:tcMar>
          </w:tcPr>
          <w:p>
            <w:pPr>
              <w:spacing w:before="60" w:after="60"/>
            </w:pPr>
            <w:r>
              <w:rPr>
                <w:rFonts w:ascii="Calibri" w:cs="Calibri" w:eastAsia="Calibri" w:hAnsi="Calibri"/>
                <w:b/>
                <w:bCs/>
                <w:color w:val="2E75B6"/>
                <w:sz w:val="20"/>
                <w:szCs w:val="20"/>
              </w:rPr>
              <w:t xml:space="preserve">Tip: </w:t>
            </w:r>
            <w:r>
              <w:rPr>
                <w:rFonts w:ascii="Calibri" w:cs="Calibri" w:eastAsia="Calibri" w:hAnsi="Calibri"/>
                <w:i/>
                <w:iCs/>
                <w:sz w:val="20"/>
                <w:szCs w:val="20"/>
              </w:rPr>
              <w:t xml:space="preserve">In the Variables tab, you can expand the 'current' object to see every field on the record and its current value. This is often much faster than scattering gs.log() statements throughout your code.</w:t>
            </w:r>
          </w:p>
        </w:tc>
      </w:tr>
    </w:tbl>
    <w:p>
      <w:pPr>
        <w:pStyle w:val="Heading2"/>
        <w:spacing w:before="300" w:after="150"/>
      </w:pPr>
      <w:r>
        <w:rPr>
          <w:rFonts w:ascii="Calibri" w:cs="Calibri" w:eastAsia="Calibri" w:hAnsi="Calibri"/>
          <w:b/>
          <w:bCs/>
          <w:color w:val="2E75B6"/>
          <w:sz w:val="28"/>
          <w:szCs w:val="28"/>
        </w:rPr>
        <w:t xml:space="preserve">The Field Watcher</w:t>
      </w:r>
    </w:p>
    <w:p>
      <w:pPr>
        <w:spacing w:before="80" w:after="120"/>
      </w:pPr>
      <w:r>
        <w:rPr>
          <w:rFonts w:ascii="Calibri" w:cs="Calibri" w:eastAsia="Calibri" w:hAnsi="Calibri"/>
          <w:sz w:val="22"/>
          <w:szCs w:val="22"/>
        </w:rPr>
        <w:t xml:space="preserve">Right-click on any field label and choose 'Watch - field_name'. A panel at the bottom of the screen will then track every time that field is read or written, and by what.</w:t>
      </w:r>
    </w:p>
    <w:p>
      <w:pPr>
        <w:spacing w:before="80" w:after="120"/>
      </w:pPr>
      <w:r>
        <w:rPr>
          <w:rFonts w:ascii="Calibri" w:cs="Calibri" w:eastAsia="Calibri" w:hAnsi="Calibri"/>
          <w:sz w:val="22"/>
          <w:szCs w:val="22"/>
        </w:rPr>
        <w:t xml:space="preserve">This is incredibly useful for 'why is this field getting changed to the wrong value?' problems. The Field Watcher traces the exact chain of events: a Business Rule, an Assignment Rule, a Workflow step, or a client script. It shows you the full story of how the field ended up with that value.</w:t>
      </w:r>
    </w:p>
    <w:p>
      <w:pPr>
        <w:pStyle w:val="Heading2"/>
        <w:spacing w:before="300" w:after="150"/>
      </w:pPr>
      <w:r>
        <w:rPr>
          <w:rFonts w:ascii="Calibri" w:cs="Calibri" w:eastAsia="Calibri" w:hAnsi="Calibri"/>
          <w:b/>
          <w:bCs/>
          <w:color w:val="2E75B6"/>
          <w:sz w:val="28"/>
          <w:szCs w:val="28"/>
        </w:rPr>
        <w:t xml:space="preserve">Transaction Log — Performance Forensics</w:t>
      </w:r>
    </w:p>
    <w:p>
      <w:pPr>
        <w:spacing w:before="80" w:after="120"/>
      </w:pPr>
      <w:r>
        <w:rPr>
          <w:rFonts w:ascii="Calibri" w:cs="Calibri" w:eastAsia="Calibri" w:hAnsi="Calibri"/>
          <w:sz w:val="22"/>
          <w:szCs w:val="22"/>
        </w:rPr>
        <w:t xml:space="preserve">The Transaction Log (System Logs &gt; Transactions) records every request with performance data:</w:t>
      </w:r>
    </w:p>
    <w:p>
      <w:pPr>
        <w:pStyle w:val="ListParagraph"/>
        <w:numPr>
          <w:ilvl w:val="0"/>
          <w:numId w:val="2"/>
        </w:numPr>
        <w:spacing w:before="60" w:after="60"/>
      </w:pPr>
      <w:r>
        <w:rPr>
          <w:rFonts w:ascii="Calibri" w:cs="Calibri" w:eastAsia="Calibri" w:hAnsi="Calibri"/>
          <w:sz w:val="22"/>
          <w:szCs w:val="22"/>
        </w:rPr>
        <w:t xml:space="preserve">Response time — Total server processing time</w:t>
      </w:r>
    </w:p>
    <w:p>
      <w:pPr>
        <w:pStyle w:val="ListParagraph"/>
        <w:numPr>
          <w:ilvl w:val="0"/>
          <w:numId w:val="2"/>
        </w:numPr>
        <w:spacing w:before="60" w:after="60"/>
      </w:pPr>
      <w:r>
        <w:rPr>
          <w:rFonts w:ascii="Calibri" w:cs="Calibri" w:eastAsia="Calibri" w:hAnsi="Calibri"/>
          <w:sz w:val="22"/>
          <w:szCs w:val="22"/>
        </w:rPr>
        <w:t xml:space="preserve">SQL time — Database time (slow SQL = missing index or inefficient query)</w:t>
      </w:r>
    </w:p>
    <w:p>
      <w:pPr>
        <w:pStyle w:val="ListParagraph"/>
        <w:numPr>
          <w:ilvl w:val="0"/>
          <w:numId w:val="2"/>
        </w:numPr>
        <w:spacing w:before="60" w:after="60"/>
      </w:pPr>
      <w:r>
        <w:rPr>
          <w:rFonts w:ascii="Calibri" w:cs="Calibri" w:eastAsia="Calibri" w:hAnsi="Calibri"/>
          <w:sz w:val="22"/>
          <w:szCs w:val="22"/>
        </w:rPr>
        <w:t xml:space="preserve">Business Rule time — Script execution time (slow = optimization needed)</w:t>
      </w:r>
    </w:p>
    <w:p>
      <w:pPr>
        <w:pStyle w:val="ListParagraph"/>
        <w:numPr>
          <w:ilvl w:val="0"/>
          <w:numId w:val="2"/>
        </w:numPr>
        <w:spacing w:before="60" w:after="60"/>
      </w:pPr>
      <w:r>
        <w:rPr>
          <w:rFonts w:ascii="Calibri" w:cs="Calibri" w:eastAsia="Calibri" w:hAnsi="Calibri"/>
          <w:sz w:val="22"/>
          <w:szCs w:val="22"/>
        </w:rPr>
        <w:t xml:space="preserve">Client response time — Browser rendering time (slow = too many fields, UI policies, or client scripts)</w:t>
      </w:r>
    </w:p>
    <w:p>
      <w:pPr>
        <w:spacing w:before="80" w:after="120"/>
      </w:pPr>
      <w:r>
        <w:rPr>
          <w:rFonts w:ascii="Calibri" w:cs="Calibri" w:eastAsia="Calibri" w:hAnsi="Calibri"/>
          <w:sz w:val="22"/>
          <w:szCs w:val="22"/>
        </w:rPr>
        <w:t xml:space="preserve">When a user reports that 'the form is slow', find their recent transactions in the log and look at the breakdown. The numbers will tell you exactly where to focus your optimization effort.</w:t>
      </w:r>
    </w:p>
    <w:p>
      <w:pPr>
        <w:pStyle w:val="Heading2"/>
        <w:spacing w:before="300" w:after="150"/>
      </w:pPr>
      <w:r>
        <w:rPr>
          <w:rFonts w:ascii="Calibri" w:cs="Calibri" w:eastAsia="Calibri" w:hAnsi="Calibri"/>
          <w:b/>
          <w:bCs/>
          <w:color w:val="2E75B6"/>
          <w:sz w:val="28"/>
          <w:szCs w:val="28"/>
        </w:rPr>
        <w:t xml:space="preserve">Diagnosing Performance Issues</w:t>
      </w:r>
    </w:p>
    <w:p>
      <w:pPr>
        <w:spacing w:before="80" w:after="120"/>
      </w:pPr>
      <w:r>
        <w:rPr>
          <w:rFonts w:ascii="Calibri" w:cs="Calibri" w:eastAsia="Calibri" w:hAnsi="Calibri"/>
          <w:sz w:val="22"/>
          <w:szCs w:val="22"/>
        </w:rPr>
        <w:t xml:space="preserve">Common causes of slow pages and what to do about them:</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3600"/>
        <w:gridCol w:w="5760"/>
      </w:tblGrid>
      <w:tr>
        <w:tc>
          <w:tcPr>
            <w:tcW w:type="dxa" w:w="360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Symptom</w:t>
            </w:r>
          </w:p>
        </w:tc>
        <w:tc>
          <w:tcPr>
            <w:tcW w:type="dxa" w:w="576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Likely Cause &amp; Fix</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All pages slow at specific times</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A Scheduled Job is hogging resources. Check System Scheduler &gt; Scheduled Jobs for jobs running at that time.</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One specific form loads slowly</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Too many fields, On Load Client Scripts, or Display Business Rules making AJAX calls. Use the Transaction Log breakdown.</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Lists are slow to load</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No date filter on the query — loading too many records. Add a time-based filter to list views.</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Homepage loads slowly</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Reports or gauges on the homepage are expensive. Check the Slow Query log for queries triggered by /home.do</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Reports time out</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Query hitting a large table without an index. Check Slow Query Log and consider adding indexes.</w:t>
            </w:r>
          </w:p>
        </w:tc>
      </w:tr>
    </w:tbl>
    <w:p>
      <w:pPr>
        <w:spacing w:before="60" w:after="60"/>
      </w:pPr>
    </w:p>
    <w:p>
      <w:pPr>
        <w:pBdr>
          <w:bottom w:val="single" w:color="2E75B6" w:sz="6" w:space="1"/>
        </w:pBdr>
        <w:spacing w:before="200" w:after="200"/>
      </w:pPr>
    </w:p>
    <w:p>
      <w:r>
        <w:br w:type="page"/>
      </w:r>
    </w:p>
    <w:p>
      <w:pPr>
        <w:pStyle w:val="Heading1"/>
        <w:spacing w:before="400" w:after="200"/>
      </w:pPr>
      <w:r>
        <w:rPr>
          <w:rFonts w:ascii="Calibri" w:cs="Calibri" w:eastAsia="Calibri" w:hAnsi="Calibri"/>
          <w:b/>
          <w:bCs/>
          <w:color w:val="1F3864"/>
          <w:sz w:val="36"/>
          <w:szCs w:val="36"/>
        </w:rPr>
        <w:t xml:space="preserve">Chapter 10: Moving Your Work — Update Sets, Cloning &amp; Upgrades</w:t>
      </w:r>
    </w:p>
    <w:p>
      <w:pPr>
        <w:spacing w:before="80" w:after="120"/>
      </w:pPr>
      <w:r>
        <w:rPr>
          <w:rFonts w:ascii="Calibri" w:cs="Calibri" w:eastAsia="Calibri" w:hAnsi="Calibri"/>
          <w:sz w:val="22"/>
          <w:szCs w:val="22"/>
        </w:rPr>
        <w:t xml:space="preserve">Building things is one challenge. Moving your carefully crafted configuration from Dev to Test to Production without breaking anything is another challenge entirely. This chapter gives you the tools and strategy to do it right.</w:t>
      </w:r>
    </w:p>
    <w:p>
      <w:pPr>
        <w:pStyle w:val="Heading2"/>
        <w:spacing w:before="300" w:after="150"/>
      </w:pPr>
      <w:r>
        <w:rPr>
          <w:rFonts w:ascii="Calibri" w:cs="Calibri" w:eastAsia="Calibri" w:hAnsi="Calibri"/>
          <w:b/>
          <w:bCs/>
          <w:color w:val="2E75B6"/>
          <w:sz w:val="28"/>
          <w:szCs w:val="28"/>
        </w:rPr>
        <w:t xml:space="preserve">Update Sets — Packaging Your Changes</w:t>
      </w:r>
    </w:p>
    <w:p>
      <w:pPr>
        <w:spacing w:before="80" w:after="120"/>
      </w:pPr>
      <w:r>
        <w:rPr>
          <w:rFonts w:ascii="Calibri" w:cs="Calibri" w:eastAsia="Calibri" w:hAnsi="Calibri"/>
          <w:sz w:val="22"/>
          <w:szCs w:val="22"/>
        </w:rPr>
        <w:t xml:space="preserve">An Update Set is a named container that automatically records your configuration changes as you make them. When you're ready to move those changes to another instance, you export the Update Set and apply it there.</w:t>
      </w:r>
    </w:p>
    <w:p>
      <w:pPr>
        <w:pStyle w:val="Heading3"/>
        <w:spacing w:before="200" w:after="100"/>
      </w:pPr>
      <w:r>
        <w:rPr>
          <w:rFonts w:ascii="Calibri" w:cs="Calibri" w:eastAsia="Calibri" w:hAnsi="Calibri"/>
          <w:b/>
          <w:bCs/>
          <w:color w:val="404040"/>
          <w:sz w:val="24"/>
          <w:szCs w:val="24"/>
        </w:rPr>
        <w:t xml:space="preserve">How Update Sets Work</w:t>
      </w:r>
    </w:p>
    <w:p>
      <w:pPr>
        <w:pStyle w:val="ListParagraph"/>
        <w:numPr>
          <w:ilvl w:val="0"/>
          <w:numId w:val="2"/>
        </w:numPr>
        <w:spacing w:before="60" w:after="60"/>
      </w:pPr>
      <w:r>
        <w:rPr>
          <w:rFonts w:ascii="Calibri" w:cs="Calibri" w:eastAsia="Calibri" w:hAnsi="Calibri"/>
          <w:sz w:val="22"/>
          <w:szCs w:val="22"/>
        </w:rPr>
        <w:t xml:space="preserve">You create an Update Set and select it as your 'current' set</w:t>
      </w:r>
    </w:p>
    <w:p>
      <w:pPr>
        <w:pStyle w:val="ListParagraph"/>
        <w:numPr>
          <w:ilvl w:val="0"/>
          <w:numId w:val="2"/>
        </w:numPr>
        <w:spacing w:before="60" w:after="60"/>
      </w:pPr>
      <w:r>
        <w:rPr>
          <w:rFonts w:ascii="Calibri" w:cs="Calibri" w:eastAsia="Calibri" w:hAnsi="Calibri"/>
          <w:sz w:val="22"/>
          <w:szCs w:val="22"/>
        </w:rPr>
        <w:t xml:space="preserve">As you work — creating Business Rules, adding fields, changing forms — each change is captured</w:t>
      </w:r>
    </w:p>
    <w:p>
      <w:pPr>
        <w:pStyle w:val="ListParagraph"/>
        <w:numPr>
          <w:ilvl w:val="0"/>
          <w:numId w:val="2"/>
        </w:numPr>
        <w:spacing w:before="60" w:after="60"/>
      </w:pPr>
      <w:r>
        <w:rPr>
          <w:rFonts w:ascii="Calibri" w:cs="Calibri" w:eastAsia="Calibri" w:hAnsi="Calibri"/>
          <w:sz w:val="22"/>
          <w:szCs w:val="22"/>
        </w:rPr>
        <w:t xml:space="preserve">When finished, mark the Update Set as 'Complete'</w:t>
      </w:r>
    </w:p>
    <w:p>
      <w:pPr>
        <w:pStyle w:val="ListParagraph"/>
        <w:numPr>
          <w:ilvl w:val="0"/>
          <w:numId w:val="2"/>
        </w:numPr>
        <w:spacing w:before="60" w:after="60"/>
      </w:pPr>
      <w:r>
        <w:rPr>
          <w:rFonts w:ascii="Calibri" w:cs="Calibri" w:eastAsia="Calibri" w:hAnsi="Calibri"/>
          <w:sz w:val="22"/>
          <w:szCs w:val="22"/>
        </w:rPr>
        <w:t xml:space="preserve">Export it as XML, or let the target instance pull it directly from the source</w:t>
      </w:r>
    </w:p>
    <w:p>
      <w:pPr>
        <w:pStyle w:val="ListParagraph"/>
        <w:numPr>
          <w:ilvl w:val="0"/>
          <w:numId w:val="2"/>
        </w:numPr>
        <w:spacing w:before="60" w:after="60"/>
      </w:pPr>
      <w:r>
        <w:rPr>
          <w:rFonts w:ascii="Calibri" w:cs="Calibri" w:eastAsia="Calibri" w:hAnsi="Calibri"/>
          <w:sz w:val="22"/>
          <w:szCs w:val="22"/>
        </w:rPr>
        <w:t xml:space="preserve">Preview it on the target (ServiceNow checks for potential problems)</w:t>
      </w:r>
    </w:p>
    <w:p>
      <w:pPr>
        <w:pStyle w:val="ListParagraph"/>
        <w:numPr>
          <w:ilvl w:val="0"/>
          <w:numId w:val="2"/>
        </w:numPr>
        <w:spacing w:before="60" w:after="60"/>
      </w:pPr>
      <w:r>
        <w:rPr>
          <w:rFonts w:ascii="Calibri" w:cs="Calibri" w:eastAsia="Calibri" w:hAnsi="Calibri"/>
          <w:sz w:val="22"/>
          <w:szCs w:val="22"/>
        </w:rPr>
        <w:t xml:space="preserve">Commit it — the changes are applied</w:t>
      </w:r>
    </w:p>
    <w:p>
      <w:pPr>
        <w:pStyle w:val="Heading3"/>
        <w:spacing w:before="200" w:after="100"/>
      </w:pPr>
      <w:r>
        <w:rPr>
          <w:rFonts w:ascii="Calibri" w:cs="Calibri" w:eastAsia="Calibri" w:hAnsi="Calibri"/>
          <w:b/>
          <w:bCs/>
          <w:color w:val="404040"/>
          <w:sz w:val="24"/>
          <w:szCs w:val="24"/>
        </w:rPr>
        <w:t xml:space="preserve">What Gets Captured (and What Doesn't)</w:t>
      </w:r>
    </w:p>
    <w:p>
      <w:pPr>
        <w:spacing w:before="80" w:after="120"/>
      </w:pPr>
      <w:r>
        <w:rPr>
          <w:rFonts w:ascii="Calibri" w:cs="Calibri" w:eastAsia="Calibri" w:hAnsi="Calibri"/>
          <w:sz w:val="22"/>
          <w:szCs w:val="22"/>
        </w:rPr>
        <w:t xml:space="preserve">Update Sets capture CONFIGURATION — things that make the system work differently. They do NOT capture data — the actual records users create and work with.</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1F3864" w:val="clear"/>
            <w:tcMar>
              <w:top w:type="dxa" w:w="80"/>
              <w:left w:type="dxa" w:w="150"/>
              <w:bottom w:type="dxa" w:w="80"/>
              <w:right w:type="dxa" w:w="150"/>
            </w:tcMar>
          </w:tcPr>
          <w:p>
            <w:r>
              <w:rPr>
                <w:rFonts w:ascii="Calibri" w:cs="Calibri" w:eastAsia="Calibri" w:hAnsi="Calibri"/>
                <w:b/>
                <w:bCs/>
                <w:color w:val="FFFFFF"/>
                <w:sz w:val="22"/>
                <w:szCs w:val="22"/>
              </w:rPr>
              <w:t xml:space="preserve">Captured in Update Sets</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Business Rules, Client Scripts, Script Includes, UI Actions</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Table definitions and field additions</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Form and list layouts</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ACL security rules</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Workflows (when published)</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System Properties</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Email Notifications and Templates</w:t>
            </w:r>
          </w:p>
        </w:tc>
      </w:tr>
    </w:tbl>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1F3864" w:val="clear"/>
            <w:tcMar>
              <w:top w:type="dxa" w:w="80"/>
              <w:left w:type="dxa" w:w="150"/>
              <w:bottom w:type="dxa" w:w="80"/>
              <w:right w:type="dxa" w:w="150"/>
            </w:tcMar>
          </w:tcPr>
          <w:p>
            <w:r>
              <w:rPr>
                <w:rFonts w:ascii="Calibri" w:cs="Calibri" w:eastAsia="Calibri" w:hAnsi="Calibri"/>
                <w:b/>
                <w:bCs/>
                <w:color w:val="FFFFFF"/>
                <w:sz w:val="22"/>
                <w:szCs w:val="22"/>
              </w:rPr>
              <w:t xml:space="preserve">NOT Captured in Update Sets</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User records, group records</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Incident records, task records — actual data</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Group roles assignments</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LDAP configuration (often environment-specific)</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Instance-specific properties (like email server settings)</w:t>
            </w:r>
          </w:p>
        </w:tc>
      </w:tr>
    </w:tbl>
    <w:p>
      <w:pPr>
        <w:pStyle w:val="Heading2"/>
        <w:spacing w:before="300" w:after="150"/>
      </w:pPr>
      <w:r>
        <w:rPr>
          <w:rFonts w:ascii="Calibri" w:cs="Calibri" w:eastAsia="Calibri" w:hAnsi="Calibri"/>
          <w:b/>
          <w:bCs/>
          <w:color w:val="2E75B6"/>
          <w:sz w:val="28"/>
          <w:szCs w:val="28"/>
        </w:rPr>
        <w:t xml:space="preserve">Common Update Set Gotchas</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3600"/>
        <w:gridCol w:w="5760"/>
      </w:tblGrid>
      <w:tr>
        <w:tc>
          <w:tcPr>
            <w:tcW w:type="dxa" w:w="360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Problem</w:t>
            </w:r>
          </w:p>
        </w:tc>
        <w:tc>
          <w:tcPr>
            <w:tcW w:type="dxa" w:w="576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How to Handle It</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Collision — same record changed in both source and target</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Preview shows the conflict. You decide which version to keep. Usually keep the source (newer work).</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Missing dependency — a related record wasn't included</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The preview warns you. Either add the missing record to the Update Set, or manually create it in the target first.</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Hardcoded sys_ids — scripts referencing specific records</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The sys_id of a group might be different in each instance. Use properties or display values instead of hardcoded sys_ids.</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Workflows — tricky to transport correctly</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Always publish each workflow separately. Sub-workflows need separate Update Sets. Test carefully in Dev first.</w:t>
            </w:r>
          </w:p>
        </w:tc>
      </w:tr>
    </w:tbl>
    <w:p>
      <w:pPr>
        <w:pStyle w:val="Heading2"/>
        <w:spacing w:before="300" w:after="150"/>
      </w:pPr>
      <w:r>
        <w:rPr>
          <w:rFonts w:ascii="Calibri" w:cs="Calibri" w:eastAsia="Calibri" w:hAnsi="Calibri"/>
          <w:b/>
          <w:bCs/>
          <w:color w:val="2E75B6"/>
          <w:sz w:val="28"/>
          <w:szCs w:val="28"/>
        </w:rPr>
        <w:t xml:space="preserve">Team Development — Git for ServiceNow</w:t>
      </w:r>
    </w:p>
    <w:p>
      <w:pPr>
        <w:spacing w:before="80" w:after="120"/>
      </w:pPr>
      <w:r>
        <w:rPr>
          <w:rFonts w:ascii="Calibri" w:cs="Calibri" w:eastAsia="Calibri" w:hAnsi="Calibri"/>
          <w:sz w:val="22"/>
          <w:szCs w:val="22"/>
        </w:rPr>
        <w:t xml:space="preserve">Team Development compares two instances and shows exactly what's different. Instead of manually packaging changes, it lets you push changes upstream or pull changes from a parent instance.</w:t>
      </w:r>
    </w:p>
    <w:p>
      <w:pPr>
        <w:pStyle w:val="Heading3"/>
        <w:spacing w:before="200" w:after="100"/>
      </w:pPr>
      <w:r>
        <w:rPr>
          <w:rFonts w:ascii="Calibri" w:cs="Calibri" w:eastAsia="Calibri" w:hAnsi="Calibri"/>
          <w:b/>
          <w:bCs/>
          <w:color w:val="404040"/>
          <w:sz w:val="24"/>
          <w:szCs w:val="24"/>
        </w:rPr>
        <w:t xml:space="preserve">The Typical Setup</w:t>
      </w:r>
    </w:p>
    <w:p>
      <w:pPr>
        <w:pStyle w:val="ListParagraph"/>
        <w:numPr>
          <w:ilvl w:val="0"/>
          <w:numId w:val="2"/>
        </w:numPr>
        <w:spacing w:before="60" w:after="60"/>
      </w:pPr>
      <w:r>
        <w:rPr>
          <w:rFonts w:ascii="Calibri" w:cs="Calibri" w:eastAsia="Calibri" w:hAnsi="Calibri"/>
          <w:sz w:val="22"/>
          <w:szCs w:val="22"/>
        </w:rPr>
        <w:t xml:space="preserve">Production — The golden master. Everything eventually gets pushed here.</w:t>
      </w:r>
    </w:p>
    <w:p>
      <w:pPr>
        <w:pStyle w:val="ListParagraph"/>
        <w:numPr>
          <w:ilvl w:val="0"/>
          <w:numId w:val="2"/>
        </w:numPr>
        <w:spacing w:before="60" w:after="60"/>
      </w:pPr>
      <w:r>
        <w:rPr>
          <w:rFonts w:ascii="Calibri" w:cs="Calibri" w:eastAsia="Calibri" w:hAnsi="Calibri"/>
          <w:sz w:val="22"/>
          <w:szCs w:val="22"/>
        </w:rPr>
        <w:t xml:space="preserve">Test — Pulls from Dev, pushed to Prod after validation. Testers work here.</w:t>
      </w:r>
    </w:p>
    <w:p>
      <w:pPr>
        <w:pStyle w:val="ListParagraph"/>
        <w:numPr>
          <w:ilvl w:val="0"/>
          <w:numId w:val="2"/>
        </w:numPr>
        <w:spacing w:before="60" w:after="60"/>
      </w:pPr>
      <w:r>
        <w:rPr>
          <w:rFonts w:ascii="Calibri" w:cs="Calibri" w:eastAsia="Calibri" w:hAnsi="Calibri"/>
          <w:sz w:val="22"/>
          <w:szCs w:val="22"/>
        </w:rPr>
        <w:t xml:space="preserve">Dev — Where all development happens. Pushes up to Test.</w:t>
      </w:r>
    </w:p>
    <w:p>
      <w:pPr>
        <w:spacing w:before="80" w:after="120"/>
      </w:pPr>
      <w:r>
        <w:rPr>
          <w:rFonts w:ascii="Calibri" w:cs="Calibri" w:eastAsia="Calibri" w:hAnsi="Calibri"/>
          <w:sz w:val="22"/>
          <w:szCs w:val="22"/>
        </w:rPr>
        <w:t xml:space="preserve">The workflow: Developer builds in Dev → Pushes to Test → Testers validate → Push to Production. If something needs fixing, fix it in Dev and push again — never fix directly in Production.</w:t>
      </w:r>
    </w:p>
    <w:p>
      <w:pPr>
        <w:pStyle w:val="Heading2"/>
        <w:spacing w:before="300" w:after="150"/>
      </w:pPr>
      <w:r>
        <w:rPr>
          <w:rFonts w:ascii="Calibri" w:cs="Calibri" w:eastAsia="Calibri" w:hAnsi="Calibri"/>
          <w:b/>
          <w:bCs/>
          <w:color w:val="2E75B6"/>
          <w:sz w:val="28"/>
          <w:szCs w:val="28"/>
        </w:rPr>
        <w:t xml:space="preserve">Cloning — Complete Instance Copies</w:t>
      </w:r>
    </w:p>
    <w:p>
      <w:pPr>
        <w:spacing w:before="80" w:after="120"/>
      </w:pPr>
      <w:r>
        <w:rPr>
          <w:rFonts w:ascii="Calibri" w:cs="Calibri" w:eastAsia="Calibri" w:hAnsi="Calibri"/>
          <w:sz w:val="22"/>
          <w:szCs w:val="22"/>
        </w:rPr>
        <w:t xml:space="preserve">Cloning replaces one instance's database with an exact copy of another instance. Everything — all data, all configuration, all logs — gets replaced.</w:t>
      </w:r>
    </w:p>
    <w:p>
      <w:pPr>
        <w:spacing w:before="80" w:after="120"/>
      </w:pPr>
      <w:r>
        <w:rPr>
          <w:rFonts w:ascii="Calibri" w:cs="Calibri" w:eastAsia="Calibri" w:hAnsi="Calibri"/>
          <w:sz w:val="22"/>
          <w:szCs w:val="22"/>
        </w:rPr>
        <w:t xml:space="preserve">The most valuable use: clone Production down to Dev before starting a development cycle. Now you have realistic data (without sensitive PII) to build and test against. This often reveals issues that would never surface with dummy test data.</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FF3E0" w:val="clear"/>
            <w:tcMar>
              <w:top w:type="dxa" w:w="100"/>
              <w:left w:type="dxa" w:w="150"/>
              <w:bottom w:type="dxa" w:w="100"/>
              <w:right w:type="dxa" w:w="150"/>
            </w:tcMar>
          </w:tcPr>
          <w:p>
            <w:pPr>
              <w:spacing w:before="60" w:after="60"/>
            </w:pPr>
            <w:r>
              <w:rPr>
                <w:rFonts w:ascii="Calibri" w:cs="Calibri" w:eastAsia="Calibri" w:hAnsi="Calibri"/>
                <w:b/>
                <w:bCs/>
                <w:color w:val="E65100"/>
                <w:sz w:val="20"/>
                <w:szCs w:val="20"/>
              </w:rPr>
              <w:t xml:space="preserve">Important: </w:t>
            </w:r>
            <w:r>
              <w:rPr>
                <w:rFonts w:ascii="Calibri" w:cs="Calibri" w:eastAsia="Calibri" w:hAnsi="Calibri"/>
                <w:sz w:val="20"/>
                <w:szCs w:val="20"/>
              </w:rPr>
              <w:t xml:space="preserve">A clone is completely irreversible. The target instance is wiped and replaced. Any in-progress work in the target is gone. Always warn your team before cloning. Never clone Production over itself.</w:t>
            </w:r>
          </w:p>
        </w:tc>
      </w:tr>
    </w:tbl>
    <w:p>
      <w:pPr>
        <w:pStyle w:val="Heading2"/>
        <w:spacing w:before="300" w:after="150"/>
      </w:pPr>
      <w:r>
        <w:rPr>
          <w:rFonts w:ascii="Calibri" w:cs="Calibri" w:eastAsia="Calibri" w:hAnsi="Calibri"/>
          <w:b/>
          <w:bCs/>
          <w:color w:val="2E75B6"/>
          <w:sz w:val="28"/>
          <w:szCs w:val="28"/>
        </w:rPr>
        <w:t xml:space="preserve">ServiceNow Upgrades — Staying Current</w:t>
      </w:r>
    </w:p>
    <w:p>
      <w:pPr>
        <w:spacing w:before="80" w:after="120"/>
      </w:pPr>
      <w:r>
        <w:rPr>
          <w:rFonts w:ascii="Calibri" w:cs="Calibri" w:eastAsia="Calibri" w:hAnsi="Calibri"/>
          <w:sz w:val="22"/>
          <w:szCs w:val="22"/>
        </w:rPr>
        <w:t xml:space="preserve">ServiceNow releases named major versions (Dublin, Eureka, Fuji, Geneva...) twice a year, plus patches and hotfixes throughout the year. ServiceNow manages the actual infrastructure upgrade — you don't install anything. But you do need to test.</w:t>
      </w:r>
    </w:p>
    <w:p>
      <w:pPr>
        <w:pStyle w:val="Heading3"/>
        <w:spacing w:before="200" w:after="100"/>
      </w:pPr>
      <w:r>
        <w:rPr>
          <w:rFonts w:ascii="Calibri" w:cs="Calibri" w:eastAsia="Calibri" w:hAnsi="Calibri"/>
          <w:b/>
          <w:bCs/>
          <w:color w:val="404040"/>
          <w:sz w:val="24"/>
          <w:szCs w:val="24"/>
        </w:rPr>
        <w:t xml:space="preserve">The Upgrade Process for You</w:t>
      </w:r>
    </w:p>
    <w:p>
      <w:pPr>
        <w:pStyle w:val="ListParagraph"/>
        <w:numPr>
          <w:ilvl w:val="0"/>
          <w:numId w:val="2"/>
        </w:numPr>
        <w:spacing w:before="60" w:after="60"/>
      </w:pPr>
      <w:r>
        <w:rPr>
          <w:rFonts w:ascii="Calibri" w:cs="Calibri" w:eastAsia="Calibri" w:hAnsi="Calibri"/>
          <w:sz w:val="22"/>
          <w:szCs w:val="22"/>
        </w:rPr>
        <w:t xml:space="preserve">ServiceNow notifies you before upgrading your sub-production instances</w:t>
      </w:r>
    </w:p>
    <w:p>
      <w:pPr>
        <w:pStyle w:val="ListParagraph"/>
        <w:numPr>
          <w:ilvl w:val="0"/>
          <w:numId w:val="2"/>
        </w:numPr>
        <w:spacing w:before="60" w:after="60"/>
      </w:pPr>
      <w:r>
        <w:rPr>
          <w:rFonts w:ascii="Calibri" w:cs="Calibri" w:eastAsia="Calibri" w:hAnsi="Calibri"/>
          <w:sz w:val="22"/>
          <w:szCs w:val="22"/>
        </w:rPr>
        <w:t xml:space="preserve">Sub-production instances get upgraded first (automatically by default, or on your schedule if pinned)</w:t>
      </w:r>
    </w:p>
    <w:p>
      <w:pPr>
        <w:pStyle w:val="ListParagraph"/>
        <w:numPr>
          <w:ilvl w:val="0"/>
          <w:numId w:val="2"/>
        </w:numPr>
        <w:spacing w:before="60" w:after="60"/>
      </w:pPr>
      <w:r>
        <w:rPr>
          <w:rFonts w:ascii="Calibri" w:cs="Calibri" w:eastAsia="Calibri" w:hAnsi="Calibri"/>
          <w:sz w:val="22"/>
          <w:szCs w:val="22"/>
        </w:rPr>
        <w:t xml:space="preserve">You test — run through all your major use cases, especially customized areas</w:t>
      </w:r>
    </w:p>
    <w:p>
      <w:pPr>
        <w:pStyle w:val="ListParagraph"/>
        <w:numPr>
          <w:ilvl w:val="0"/>
          <w:numId w:val="2"/>
        </w:numPr>
        <w:spacing w:before="60" w:after="60"/>
      </w:pPr>
      <w:r>
        <w:rPr>
          <w:rFonts w:ascii="Calibri" w:cs="Calibri" w:eastAsia="Calibri" w:hAnsi="Calibri"/>
          <w:sz w:val="22"/>
          <w:szCs w:val="22"/>
        </w:rPr>
        <w:t xml:space="preserve">Fix any issues (ServiceNow skips upgrading any record you've customized; check what changed)</w:t>
      </w:r>
    </w:p>
    <w:p>
      <w:pPr>
        <w:pStyle w:val="ListParagraph"/>
        <w:numPr>
          <w:ilvl w:val="0"/>
          <w:numId w:val="2"/>
        </w:numPr>
        <w:spacing w:before="60" w:after="60"/>
      </w:pPr>
      <w:r>
        <w:rPr>
          <w:rFonts w:ascii="Calibri" w:cs="Calibri" w:eastAsia="Calibri" w:hAnsi="Calibri"/>
          <w:sz w:val="22"/>
          <w:szCs w:val="22"/>
        </w:rPr>
        <w:t xml:space="preserve">Schedule Production upgrade when you're confident</w:t>
      </w:r>
    </w:p>
    <w:p>
      <w:pPr>
        <w:pStyle w:val="Heading3"/>
        <w:spacing w:before="200" w:after="100"/>
      </w:pPr>
      <w:r>
        <w:rPr>
          <w:rFonts w:ascii="Calibri" w:cs="Calibri" w:eastAsia="Calibri" w:hAnsi="Calibri"/>
          <w:b/>
          <w:bCs/>
          <w:color w:val="404040"/>
          <w:sz w:val="24"/>
          <w:szCs w:val="24"/>
        </w:rPr>
        <w:t xml:space="preserve">Understanding 'Customer Owns'</w:t>
      </w:r>
    </w:p>
    <w:p>
      <w:pPr>
        <w:spacing w:before="80" w:after="120"/>
      </w:pPr>
      <w:r>
        <w:rPr>
          <w:rFonts w:ascii="Calibri" w:cs="Calibri" w:eastAsia="Calibri" w:hAnsi="Calibri"/>
          <w:sz w:val="22"/>
          <w:szCs w:val="22"/>
        </w:rPr>
        <w:t xml:space="preserve">When you edit a Business Rule that ServiceNow shipped, your version gets flagged as 'customer customized'. Future upgrades will NOT overwrite your version. This protects your work, but means you miss any improvements ServiceNow makes to that script. After each upgrade, review your customized scripts against the new ServiceNow version to see if there are improvements to merge in.</w:t>
      </w:r>
    </w:p>
    <w:p>
      <w:pPr>
        <w:spacing w:before="60" w:after="60"/>
      </w:pPr>
    </w:p>
    <w:p>
      <w:pPr>
        <w:pBdr>
          <w:bottom w:val="single" w:color="2E75B6" w:sz="6" w:space="1"/>
        </w:pBdr>
        <w:spacing w:before="200" w:after="200"/>
      </w:pPr>
    </w:p>
    <w:p>
      <w:r>
        <w:br w:type="page"/>
      </w:r>
    </w:p>
    <w:p>
      <w:pPr>
        <w:pStyle w:val="Heading1"/>
        <w:spacing w:before="400" w:after="200"/>
      </w:pPr>
      <w:r>
        <w:rPr>
          <w:rFonts w:ascii="Calibri" w:cs="Calibri" w:eastAsia="Calibri" w:hAnsi="Calibri"/>
          <w:b/>
          <w:bCs/>
          <w:color w:val="1F3864"/>
          <w:sz w:val="36"/>
          <w:szCs w:val="36"/>
        </w:rPr>
        <w:t xml:space="preserve">Chapter 11: Beautiful Portals — CMS &amp; Custom Interfaces</w:t>
      </w:r>
    </w:p>
    <w:p>
      <w:pPr>
        <w:spacing w:before="80" w:after="120"/>
      </w:pPr>
      <w:r>
        <w:rPr>
          <w:rFonts w:ascii="Calibri" w:cs="Calibri" w:eastAsia="Calibri" w:hAnsi="Calibri"/>
          <w:sz w:val="22"/>
          <w:szCs w:val="22"/>
        </w:rPr>
        <w:t xml:space="preserve">The standard ServiceNow interface is designed for IT professionals. It's powerful but can overwhelm non-technical users with its menus, filters, and options. The CMS lets you build beautiful, branded, simplified portals that your regular users will actually want to use.</w:t>
      </w:r>
    </w:p>
    <w:p>
      <w:pPr>
        <w:pStyle w:val="Heading2"/>
        <w:spacing w:before="300" w:after="150"/>
      </w:pPr>
      <w:r>
        <w:rPr>
          <w:rFonts w:ascii="Calibri" w:cs="Calibri" w:eastAsia="Calibri" w:hAnsi="Calibri"/>
          <w:b/>
          <w:bCs/>
          <w:color w:val="2E75B6"/>
          <w:sz w:val="28"/>
          <w:szCs w:val="28"/>
        </w:rPr>
        <w:t xml:space="preserve">What Problem Does CMS Solve?</w:t>
      </w:r>
    </w:p>
    <w:p>
      <w:pPr>
        <w:spacing w:before="80" w:after="120"/>
      </w:pPr>
      <w:r>
        <w:rPr>
          <w:rFonts w:ascii="Calibri" w:cs="Calibri" w:eastAsia="Calibri" w:hAnsi="Calibri"/>
          <w:sz w:val="22"/>
          <w:szCs w:val="22"/>
        </w:rPr>
        <w:t xml:space="preserve">At Gardiner Hotels, a hotel guest wants to report a broken TV. They don't want to navigate an ITSM interface. They want a simple page that says 'Report a Problem' with three fields to fill in and a Submit button.</w:t>
      </w:r>
    </w:p>
    <w:p>
      <w:pPr>
        <w:spacing w:before="80" w:after="120"/>
      </w:pPr>
      <w:r>
        <w:rPr>
          <w:rFonts w:ascii="Calibri" w:cs="Calibri" w:eastAsia="Calibri" w:hAnsi="Calibri"/>
          <w:sz w:val="22"/>
          <w:szCs w:val="22"/>
        </w:rPr>
        <w:t xml:space="preserve">A CMS portal gives you that. Behind the scenes it's still ServiceNow — the same data, the same security, the same workflows. But the interface is completely customized for your audience.</w:t>
      </w:r>
    </w:p>
    <w:p>
      <w:pPr>
        <w:pStyle w:val="Heading2"/>
        <w:spacing w:before="300" w:after="150"/>
      </w:pPr>
      <w:r>
        <w:rPr>
          <w:rFonts w:ascii="Calibri" w:cs="Calibri" w:eastAsia="Calibri" w:hAnsi="Calibri"/>
          <w:b/>
          <w:bCs/>
          <w:color w:val="2E75B6"/>
          <w:sz w:val="28"/>
          <w:szCs w:val="28"/>
        </w:rPr>
        <w:t xml:space="preserve">The CMS Architecture</w:t>
      </w:r>
    </w:p>
    <w:p>
      <w:pPr>
        <w:spacing w:before="80" w:after="120"/>
      </w:pPr>
      <w:r>
        <w:rPr>
          <w:rFonts w:ascii="Calibri" w:cs="Calibri" w:eastAsia="Calibri" w:hAnsi="Calibri"/>
          <w:sz w:val="22"/>
          <w:szCs w:val="22"/>
        </w:rPr>
        <w:t xml:space="preserve">A CMS site is built from nested components:</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3600"/>
        <w:gridCol w:w="5760"/>
      </w:tblGrid>
      <w:tr>
        <w:tc>
          <w:tcPr>
            <w:tcW w:type="dxa" w:w="360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Component</w:t>
            </w:r>
          </w:p>
        </w:tc>
        <w:tc>
          <w:tcPr>
            <w:tcW w:type="dxa" w:w="576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What It Is</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Site</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The overall portal. Has a URL suffix (like /self-service/). Holds pages together.</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Pages</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Individual screens (home page, form page, list page). Each has a URL.</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Layouts</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Templates that define how content is arranged (header + content + footer, or two-column, etc.)</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Blocks</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The actual content pieces: menus, forms, lists, HTML areas, images</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Themes</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CSS stylesheets that control colors, fonts, and visual design across all pages</w:t>
            </w:r>
          </w:p>
        </w:tc>
      </w:tr>
    </w:tbl>
    <w:p>
      <w:pPr>
        <w:pStyle w:val="Heading2"/>
        <w:spacing w:before="300" w:after="150"/>
      </w:pPr>
      <w:r>
        <w:rPr>
          <w:rFonts w:ascii="Calibri" w:cs="Calibri" w:eastAsia="Calibri" w:hAnsi="Calibri"/>
          <w:b/>
          <w:bCs/>
          <w:color w:val="2E75B6"/>
          <w:sz w:val="28"/>
          <w:szCs w:val="28"/>
        </w:rPr>
        <w:t xml:space="preserve">Building Pages — The IFrame Approach</w:t>
      </w:r>
    </w:p>
    <w:p>
      <w:pPr>
        <w:spacing w:before="80" w:after="120"/>
      </w:pPr>
      <w:r>
        <w:rPr>
          <w:rFonts w:ascii="Calibri" w:cs="Calibri" w:eastAsia="Calibri" w:hAnsi="Calibri"/>
          <w:sz w:val="22"/>
          <w:szCs w:val="22"/>
        </w:rPr>
        <w:t xml:space="preserve">The fastest way to build a CMS portal is to use IFrames to embed standard ServiceNow forms and lists inside your custom pages. The forms already have all the validation, security, and logic built in. You just need to style them.</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00"/>
              <w:left w:type="dxa" w:w="180"/>
              <w:bottom w:type="dxa" w:w="100"/>
              <w:right w:type="dxa" w:w="180"/>
            </w:tcMar>
          </w:tcPr>
          <w:p>
            <w:pPr>
              <w:spacing w:before="60" w:after="60"/>
            </w:pPr>
            <w:r>
              <w:rPr>
                <w:rFonts w:ascii="Courier New" w:cs="Courier New" w:eastAsia="Courier New" w:hAnsi="Courier New"/>
                <w:color w:val="C62828"/>
                <w:sz w:val="18"/>
                <w:szCs w:val="18"/>
              </w:rPr>
              <w:t xml:space="preserve">// IFrame block URL for a new reservation form:
u_reservation.do?sys_id=-1&amp;sysparm_view=ess
// IFrame block URL for a list of existing reservations:
u_reservation_list.do?sysparm_view=ess&amp;sysparm_query=opened_byDYNAMICme</w:t>
            </w:r>
          </w:p>
        </w:tc>
      </w:tr>
    </w:tbl>
    <w:p>
      <w:pPr>
        <w:spacing w:before="80" w:after="120"/>
      </w:pPr>
      <w:r>
        <w:rPr>
          <w:rFonts w:ascii="Calibri" w:cs="Calibri" w:eastAsia="Calibri" w:hAnsi="Calibri"/>
          <w:sz w:val="22"/>
          <w:szCs w:val="22"/>
        </w:rPr>
        <w:t xml:space="preserve">The 'ess' view is a special Self-Service view. Create a separate form layout for this view that shows only the fields a requester needs — not all the internal operational fields.</w:t>
      </w:r>
    </w:p>
    <w:p>
      <w:pPr>
        <w:pStyle w:val="Heading2"/>
        <w:spacing w:before="300" w:after="150"/>
      </w:pPr>
      <w:r>
        <w:rPr>
          <w:rFonts w:ascii="Calibri" w:cs="Calibri" w:eastAsia="Calibri" w:hAnsi="Calibri"/>
          <w:b/>
          <w:bCs/>
          <w:color w:val="2E75B6"/>
          <w:sz w:val="28"/>
          <w:szCs w:val="28"/>
        </w:rPr>
        <w:t xml:space="preserve">Jelly — The ServiceNow Templating Language</w:t>
      </w:r>
    </w:p>
    <w:p>
      <w:pPr>
        <w:spacing w:before="80" w:after="120"/>
      </w:pPr>
      <w:r>
        <w:rPr>
          <w:rFonts w:ascii="Calibri" w:cs="Calibri" w:eastAsia="Calibri" w:hAnsi="Calibri"/>
          <w:sz w:val="22"/>
          <w:szCs w:val="22"/>
        </w:rPr>
        <w:t xml:space="preserve">Jelly is the XML-based template language that generates HTML in ServiceNow. All standard forms and lists are built with Jelly. UI Pages and UI Macros use it for fully custom pages.</w:t>
      </w:r>
    </w:p>
    <w:p>
      <w:pPr>
        <w:pStyle w:val="Heading3"/>
        <w:spacing w:before="200" w:after="100"/>
      </w:pPr>
      <w:r>
        <w:rPr>
          <w:rFonts w:ascii="Calibri" w:cs="Calibri" w:eastAsia="Calibri" w:hAnsi="Calibri"/>
          <w:b/>
          <w:bCs/>
          <w:color w:val="404040"/>
          <w:sz w:val="24"/>
          <w:szCs w:val="24"/>
        </w:rPr>
        <w:t xml:space="preserve">The Key Concepts</w:t>
      </w:r>
    </w:p>
    <w:p>
      <w:pPr>
        <w:pStyle w:val="ListParagraph"/>
        <w:numPr>
          <w:ilvl w:val="0"/>
          <w:numId w:val="2"/>
        </w:numPr>
        <w:spacing w:before="60" w:after="60"/>
      </w:pPr>
      <w:r>
        <w:rPr>
          <w:rFonts w:ascii="Calibri" w:cs="Calibri" w:eastAsia="Calibri" w:hAnsi="Calibri"/>
          <w:sz w:val="22"/>
          <w:szCs w:val="22"/>
        </w:rPr>
        <w:t xml:space="preserve">j: namespace (j:jelly, j:forEach, j:if, j:set) — Core Jelly tags for logic and structure</w:t>
      </w:r>
    </w:p>
    <w:p>
      <w:pPr>
        <w:pStyle w:val="ListParagraph"/>
        <w:numPr>
          <w:ilvl w:val="0"/>
          <w:numId w:val="2"/>
        </w:numPr>
        <w:spacing w:before="60" w:after="60"/>
      </w:pPr>
      <w:r>
        <w:rPr>
          <w:rFonts w:ascii="Calibri" w:cs="Calibri" w:eastAsia="Calibri" w:hAnsi="Calibri"/>
          <w:sz w:val="22"/>
          <w:szCs w:val="22"/>
        </w:rPr>
        <w:t xml:space="preserve">g: namespace (g:evaluate, g:insert) — ServiceNow-extended Jelly tags for database access</w:t>
      </w:r>
    </w:p>
    <w:p>
      <w:pPr>
        <w:pStyle w:val="ListParagraph"/>
        <w:numPr>
          <w:ilvl w:val="0"/>
          <w:numId w:val="2"/>
        </w:numPr>
        <w:spacing w:before="60" w:after="60"/>
      </w:pPr>
      <w:r>
        <w:rPr>
          <w:rFonts w:ascii="Calibri" w:cs="Calibri" w:eastAsia="Calibri" w:hAnsi="Calibri"/>
          <w:sz w:val="22"/>
          <w:szCs w:val="22"/>
        </w:rPr>
        <w:t xml:space="preserve">${variable} — JEXL expression, evaluated in Phase 1, can be cached</w:t>
      </w:r>
    </w:p>
    <w:p>
      <w:pPr>
        <w:pStyle w:val="ListParagraph"/>
        <w:numPr>
          <w:ilvl w:val="0"/>
          <w:numId w:val="2"/>
        </w:numPr>
        <w:spacing w:before="60" w:after="60"/>
      </w:pPr>
      <w:r>
        <w:rPr>
          <w:rFonts w:ascii="Calibri" w:cs="Calibri" w:eastAsia="Calibri" w:hAnsi="Calibri"/>
          <w:sz w:val="22"/>
          <w:szCs w:val="22"/>
        </w:rPr>
        <w:t xml:space="preserve">$[variable] — Phase 2 expression, evaluated fresh on every page view (not cached)</w:t>
      </w:r>
    </w:p>
    <w:p>
      <w:pPr>
        <w:pStyle w:val="ListParagraph"/>
        <w:numPr>
          <w:ilvl w:val="0"/>
          <w:numId w:val="2"/>
        </w:numPr>
        <w:spacing w:before="60" w:after="60"/>
      </w:pPr>
      <w:r>
        <w:rPr>
          <w:rFonts w:ascii="Calibri" w:cs="Calibri" w:eastAsia="Calibri" w:hAnsi="Calibri"/>
          <w:sz w:val="22"/>
          <w:szCs w:val="22"/>
        </w:rPr>
        <w:t xml:space="preserve">g:evaluate — Runs server-side JavaScript; variables set here are accessible in JEXL</w:t>
      </w:r>
    </w:p>
    <w:p>
      <w:pPr>
        <w:pStyle w:val="Heading3"/>
        <w:spacing w:before="200" w:after="100"/>
      </w:pPr>
      <w:r>
        <w:rPr>
          <w:rFonts w:ascii="Calibri" w:cs="Calibri" w:eastAsia="Calibri" w:hAnsi="Calibri"/>
          <w:b/>
          <w:bCs/>
          <w:color w:val="404040"/>
          <w:sz w:val="24"/>
          <w:szCs w:val="24"/>
        </w:rPr>
        <w:t xml:space="preserve">A Working Example</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00"/>
              <w:left w:type="dxa" w:w="180"/>
              <w:bottom w:type="dxa" w:w="100"/>
              <w:right w:type="dxa" w:w="180"/>
            </w:tcMar>
          </w:tcPr>
          <w:p>
            <w:pPr>
              <w:spacing w:before="60" w:after="60"/>
            </w:pPr>
            <w:r>
              <w:rPr>
                <w:rFonts w:ascii="Courier New" w:cs="Courier New" w:eastAsia="Courier New" w:hAnsi="Courier New"/>
                <w:color w:val="C62828"/>
                <w:sz w:val="18"/>
                <w:szCs w:val="18"/>
              </w:rPr>
              <w:t xml:space="preserve">&lt;?xml version="1.0" encoding="utf-8" ?&gt;
&lt;j:jelly xmlns:j="jelly:core" xmlns:g="glide" xmlns:j2="null" xmlns:g2="null"&gt;
  &lt;!-- Run server-side JavaScript --&gt;
  &lt;g2:evaluate&gt;
    var gr = new GlideRecord('u_maintenance');
    gr.addQuery('active', true);
    gr.addQuery('opened_by', gs.getUserID());
    gr.setLimit(5);
    gr.query();
    var taskList = [];
    while (gr.next()) {
      taskList.push(gr.number + ': ' + gr.short_description);
    }
  &lt;/g2:evaluate&gt;
  &lt;h3&gt;Your recent requests:&lt;/h3&gt;
  &lt;j2:forEach items="${taskList}" var="jvar_task"&gt;
    &lt;p&gt;${jvar_task}&lt;/p&gt;
  &lt;/j2:forEach&gt;
&lt;/j:jelly&gt;</w:t>
            </w:r>
          </w:p>
        </w:tc>
      </w:tr>
    </w:tbl>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FF3E0" w:val="clear"/>
            <w:tcMar>
              <w:top w:type="dxa" w:w="100"/>
              <w:left w:type="dxa" w:w="150"/>
              <w:bottom w:type="dxa" w:w="100"/>
              <w:right w:type="dxa" w:w="150"/>
            </w:tcMar>
          </w:tcPr>
          <w:p>
            <w:pPr>
              <w:spacing w:before="60" w:after="60"/>
            </w:pPr>
            <w:r>
              <w:rPr>
                <w:rFonts w:ascii="Calibri" w:cs="Calibri" w:eastAsia="Calibri" w:hAnsi="Calibri"/>
                <w:b/>
                <w:bCs/>
                <w:color w:val="E65100"/>
                <w:sz w:val="20"/>
                <w:szCs w:val="20"/>
              </w:rPr>
              <w:t xml:space="preserve">Important: </w:t>
            </w:r>
            <w:r>
              <w:rPr>
                <w:rFonts w:ascii="Calibri" w:cs="Calibri" w:eastAsia="Calibri" w:hAnsi="Calibri"/>
                <w:sz w:val="20"/>
                <w:szCs w:val="20"/>
              </w:rPr>
              <w:t xml:space="preserve">Never put a JEXL expression (${...}) inside a g:evaluate tag. This causes PermGen memory leaks on the server and will eventually crash your instance. Evaluate JavaScript in g:evaluate, then output results using JEXL outside of it.</w:t>
            </w:r>
          </w:p>
        </w:tc>
      </w:tr>
    </w:tbl>
    <w:p>
      <w:pPr>
        <w:pStyle w:val="Heading2"/>
        <w:spacing w:before="300" w:after="150"/>
      </w:pPr>
      <w:r>
        <w:rPr>
          <w:rFonts w:ascii="Calibri" w:cs="Calibri" w:eastAsia="Calibri" w:hAnsi="Calibri"/>
          <w:b/>
          <w:bCs/>
          <w:color w:val="2E75B6"/>
          <w:sz w:val="28"/>
          <w:szCs w:val="28"/>
        </w:rPr>
        <w:t xml:space="preserve">UI Pages and UI Macros — Fully Custom Interfaces</w:t>
      </w:r>
    </w:p>
    <w:p>
      <w:pPr>
        <w:spacing w:before="80" w:after="120"/>
      </w:pPr>
      <w:r>
        <w:rPr>
          <w:rFonts w:ascii="Calibri" w:cs="Calibri" w:eastAsia="Calibri" w:hAnsi="Calibri"/>
          <w:sz w:val="22"/>
          <w:szCs w:val="22"/>
        </w:rPr>
        <w:t xml:space="preserve">UI Pages let you build completely custom web pages stored in the ServiceNow database. They can have interactive forms, process data server-side, and create/update records.</w:t>
      </w:r>
    </w:p>
    <w:p>
      <w:pPr>
        <w:spacing w:before="80" w:after="120"/>
      </w:pPr>
      <w:r>
        <w:rPr>
          <w:rFonts w:ascii="Calibri" w:cs="Calibri" w:eastAsia="Calibri" w:hAnsi="Calibri"/>
          <w:sz w:val="22"/>
          <w:szCs w:val="22"/>
        </w:rPr>
        <w:t xml:space="preserve">UI Macros are reusable Jelly components — building blocks you can include in multiple pages with a single line: &lt;g:my_macro_name /&gt;.</w:t>
      </w:r>
    </w:p>
    <w:p>
      <w:pPr>
        <w:pStyle w:val="Heading3"/>
        <w:spacing w:before="200" w:after="100"/>
      </w:pPr>
      <w:r>
        <w:rPr>
          <w:rFonts w:ascii="Calibri" w:cs="Calibri" w:eastAsia="Calibri" w:hAnsi="Calibri"/>
          <w:b/>
          <w:bCs/>
          <w:color w:val="404040"/>
          <w:sz w:val="24"/>
          <w:szCs w:val="24"/>
        </w:rPr>
        <w:t xml:space="preserve">When to Use Each</w:t>
      </w:r>
    </w:p>
    <w:p>
      <w:pPr>
        <w:pStyle w:val="ListParagraph"/>
        <w:numPr>
          <w:ilvl w:val="0"/>
          <w:numId w:val="2"/>
        </w:numPr>
        <w:spacing w:before="60" w:after="60"/>
      </w:pPr>
      <w:r>
        <w:rPr>
          <w:rFonts w:ascii="Calibri" w:cs="Calibri" w:eastAsia="Calibri" w:hAnsi="Calibri"/>
          <w:sz w:val="22"/>
          <w:szCs w:val="22"/>
        </w:rPr>
        <w:t xml:space="preserve">Service Catalog Record Producer — Best for simple user-facing request forms. Already has all the infrastructure.</w:t>
      </w:r>
    </w:p>
    <w:p>
      <w:pPr>
        <w:pStyle w:val="ListParagraph"/>
        <w:numPr>
          <w:ilvl w:val="0"/>
          <w:numId w:val="2"/>
        </w:numPr>
        <w:spacing w:before="60" w:after="60"/>
      </w:pPr>
      <w:r>
        <w:rPr>
          <w:rFonts w:ascii="Calibri" w:cs="Calibri" w:eastAsia="Calibri" w:hAnsi="Calibri"/>
          <w:sz w:val="22"/>
          <w:szCs w:val="22"/>
        </w:rPr>
        <w:t xml:space="preserve">IFrame in CMS — Best for embedding standard forms/lists with custom styling. Fastest to build.</w:t>
      </w:r>
    </w:p>
    <w:p>
      <w:pPr>
        <w:pStyle w:val="ListParagraph"/>
        <w:numPr>
          <w:ilvl w:val="0"/>
          <w:numId w:val="2"/>
        </w:numPr>
        <w:spacing w:before="60" w:after="60"/>
      </w:pPr>
      <w:r>
        <w:rPr>
          <w:rFonts w:ascii="Calibri" w:cs="Calibri" w:eastAsia="Calibri" w:hAnsi="Calibri"/>
          <w:sz w:val="22"/>
          <w:szCs w:val="22"/>
        </w:rPr>
        <w:t xml:space="preserve">UI Page — Best for truly custom, complex interactions. Most work to build.</w:t>
      </w:r>
    </w:p>
    <w:p>
      <w:pPr>
        <w:pStyle w:val="ListParagraph"/>
        <w:numPr>
          <w:ilvl w:val="0"/>
          <w:numId w:val="2"/>
        </w:numPr>
        <w:spacing w:before="60" w:after="60"/>
      </w:pPr>
      <w:r>
        <w:rPr>
          <w:rFonts w:ascii="Calibri" w:cs="Calibri" w:eastAsia="Calibri" w:hAnsi="Calibri"/>
          <w:sz w:val="22"/>
          <w:szCs w:val="22"/>
        </w:rPr>
        <w:t xml:space="preserve">UI Macro — Best for reusable components used across many pages.</w:t>
      </w:r>
    </w:p>
    <w:p>
      <w:pPr>
        <w:spacing w:before="60" w:after="60"/>
      </w:pPr>
    </w:p>
    <w:p>
      <w:pPr>
        <w:pBdr>
          <w:bottom w:val="single" w:color="2E75B6" w:sz="6" w:space="1"/>
        </w:pBdr>
        <w:spacing w:before="200" w:after="200"/>
      </w:pPr>
    </w:p>
    <w:p>
      <w:r>
        <w:br w:type="page"/>
      </w:r>
    </w:p>
    <w:p>
      <w:pPr>
        <w:pStyle w:val="Heading1"/>
        <w:spacing w:before="400" w:after="200"/>
      </w:pPr>
      <w:r>
        <w:rPr>
          <w:rFonts w:ascii="Calibri" w:cs="Calibri" w:eastAsia="Calibri" w:hAnsi="Calibri"/>
          <w:b/>
          <w:bCs/>
          <w:color w:val="1F3864"/>
          <w:sz w:val="36"/>
          <w:szCs w:val="36"/>
        </w:rPr>
        <w:t xml:space="preserve">Chapter 12: Automating Your IT — Discovery &amp; Orchestration</w:t>
      </w:r>
    </w:p>
    <w:p>
      <w:pPr>
        <w:spacing w:before="80" w:after="120"/>
      </w:pPr>
      <w:r>
        <w:rPr>
          <w:rFonts w:ascii="Calibri" w:cs="Calibri" w:eastAsia="Calibri" w:hAnsi="Calibri"/>
          <w:sz w:val="22"/>
          <w:szCs w:val="22"/>
        </w:rPr>
        <w:t xml:space="preserve">ServiceNow can go beyond managing work items and actually manage your IT infrastructure. Discovery finds and catalogs everything on your network. Orchestration automates changes to systems. Together, they turn ServiceNow into a complete IT automation platform.</w:t>
      </w:r>
    </w:p>
    <w:p>
      <w:pPr>
        <w:pStyle w:val="Heading2"/>
        <w:spacing w:before="300" w:after="150"/>
      </w:pPr>
      <w:r>
        <w:rPr>
          <w:rFonts w:ascii="Calibri" w:cs="Calibri" w:eastAsia="Calibri" w:hAnsi="Calibri"/>
          <w:b/>
          <w:bCs/>
          <w:color w:val="2E75B6"/>
          <w:sz w:val="28"/>
          <w:szCs w:val="28"/>
        </w:rPr>
        <w:t xml:space="preserve">The CMDB — Your IT Inventory</w:t>
      </w:r>
    </w:p>
    <w:p>
      <w:pPr>
        <w:spacing w:before="80" w:after="120"/>
      </w:pPr>
      <w:r>
        <w:rPr>
          <w:rFonts w:ascii="Calibri" w:cs="Calibri" w:eastAsia="Calibri" w:hAnsi="Calibri"/>
          <w:sz w:val="22"/>
          <w:szCs w:val="22"/>
        </w:rPr>
        <w:t xml:space="preserve">Before you can automate anything, you need to know what's there. The Configuration Management Database (CMDB) is the inventory of all your IT assets — called Configuration Items or CIs.</w:t>
      </w:r>
    </w:p>
    <w:p>
      <w:pPr>
        <w:spacing w:before="80" w:after="120"/>
      </w:pPr>
      <w:r>
        <w:rPr>
          <w:rFonts w:ascii="Calibri" w:cs="Calibri" w:eastAsia="Calibri" w:hAnsi="Calibri"/>
          <w:sz w:val="22"/>
          <w:szCs w:val="22"/>
        </w:rPr>
        <w:t xml:space="preserve">But the CMDB is more than a list. The real power is the relationships. The CMDB shows that Application A runs on Server B, which uses Database C, which is stored on Storage Array D. With this map, you can answer questions like: 'If I restart Server B, what gets affected?'</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1F3864" w:val="clear"/>
            <w:tcMar>
              <w:top w:type="dxa" w:w="80"/>
              <w:left w:type="dxa" w:w="150"/>
              <w:bottom w:type="dxa" w:w="80"/>
              <w:right w:type="dxa" w:w="150"/>
            </w:tcMar>
          </w:tcPr>
          <w:p>
            <w:r>
              <w:rPr>
                <w:rFonts w:ascii="Calibri" w:cs="Calibri" w:eastAsia="Calibri" w:hAnsi="Calibri"/>
                <w:b/>
                <w:bCs/>
                <w:color w:val="FFFFFF"/>
                <w:sz w:val="22"/>
                <w:szCs w:val="22"/>
              </w:rPr>
              <w:t xml:space="preserve">CI Types in the ServiceNow CMDB</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Business Service — The service delivered to the business (Email, ERP, Guest Portal)</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Application — The software providing a service (Exchange, SAP, Apache)</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Server (Linux/Windows) — Physical or virtual machines running software</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Database Server — MySQL, Oracle, SQL Server instances</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Network Device — Switches, routers, firewalls, load balancers</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Storage Device — SANs, NAS systems, storage arrays</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Virtual Machine — VMs hosted on hypervisors</w:t>
            </w:r>
          </w:p>
        </w:tc>
      </w:tr>
    </w:tbl>
    <w:p>
      <w:pPr>
        <w:pStyle w:val="Heading2"/>
        <w:spacing w:before="300" w:after="150"/>
      </w:pPr>
      <w:r>
        <w:rPr>
          <w:rFonts w:ascii="Calibri" w:cs="Calibri" w:eastAsia="Calibri" w:hAnsi="Calibri"/>
          <w:b/>
          <w:bCs/>
          <w:color w:val="2E75B6"/>
          <w:sz w:val="28"/>
          <w:szCs w:val="28"/>
        </w:rPr>
        <w:t xml:space="preserve">Discovery — Automatic Network Scanning</w:t>
      </w:r>
    </w:p>
    <w:p>
      <w:pPr>
        <w:spacing w:before="80" w:after="120"/>
      </w:pPr>
      <w:r>
        <w:rPr>
          <w:rFonts w:ascii="Calibri" w:cs="Calibri" w:eastAsia="Calibri" w:hAnsi="Calibri"/>
          <w:sz w:val="22"/>
          <w:szCs w:val="22"/>
        </w:rPr>
        <w:t xml:space="preserve">Discovery automatically finds and catalogs everything on your network. It's agentless — no software installation required on the devices. It uses standard protocols (SSH, WMI, SNMP) to probe and interrogate devices.</w:t>
      </w:r>
    </w:p>
    <w:p>
      <w:pPr>
        <w:pStyle w:val="Heading3"/>
        <w:spacing w:before="200" w:after="100"/>
      </w:pPr>
      <w:r>
        <w:rPr>
          <w:rFonts w:ascii="Calibri" w:cs="Calibri" w:eastAsia="Calibri" w:hAnsi="Calibri"/>
          <w:b/>
          <w:bCs/>
          <w:color w:val="404040"/>
          <w:sz w:val="24"/>
          <w:szCs w:val="24"/>
        </w:rPr>
        <w:t xml:space="preserve">The Discovery Process</w:t>
      </w:r>
    </w:p>
    <w:p>
      <w:pPr>
        <w:spacing w:before="80" w:after="80"/>
      </w:pPr>
      <w:r>
        <w:rPr>
          <w:rFonts w:ascii="Calibri" w:cs="Calibri" w:eastAsia="Calibri" w:hAnsi="Calibri"/>
          <w:b/>
          <w:bCs/>
          <w:color w:val="1F3864"/>
          <w:sz w:val="22"/>
          <w:szCs w:val="22"/>
        </w:rPr>
        <w:t xml:space="preserve">Step 1: Shazzam (Port Scan): </w:t>
      </w:r>
      <w:r>
        <w:rPr>
          <w:rFonts w:ascii="Calibri" w:cs="Calibri" w:eastAsia="Calibri" w:hAnsi="Calibri"/>
          <w:sz w:val="22"/>
          <w:szCs w:val="22"/>
        </w:rPr>
        <w:t xml:space="preserve">Discovery tries to connect to every IP in your defined ranges. If a device answers on a known port (22=SSH, 135=Windows WMI, 161=SNMP), it's noted.</w:t>
      </w:r>
    </w:p>
    <w:p>
      <w:pPr>
        <w:spacing w:before="80" w:after="80"/>
      </w:pPr>
      <w:r>
        <w:rPr>
          <w:rFonts w:ascii="Calibri" w:cs="Calibri" w:eastAsia="Calibri" w:hAnsi="Calibri"/>
          <w:b/>
          <w:bCs/>
          <w:color w:val="1F3864"/>
          <w:sz w:val="22"/>
          <w:szCs w:val="22"/>
        </w:rPr>
        <w:t xml:space="preserve">Step 2: Classification: </w:t>
      </w:r>
      <w:r>
        <w:rPr>
          <w:rFonts w:ascii="Calibri" w:cs="Calibri" w:eastAsia="Calibri" w:hAnsi="Calibri"/>
          <w:sz w:val="22"/>
          <w:szCs w:val="22"/>
        </w:rPr>
        <w:t xml:space="preserve">Discovery connects to the device and asks basic questions. For SSH: run 'uname -a' to identify the OS. For Windows: query WMI. Now it knows what type of device it is.</w:t>
      </w:r>
    </w:p>
    <w:p>
      <w:pPr>
        <w:spacing w:before="80" w:after="80"/>
      </w:pPr>
      <w:r>
        <w:rPr>
          <w:rFonts w:ascii="Calibri" w:cs="Calibri" w:eastAsia="Calibri" w:hAnsi="Calibri"/>
          <w:b/>
          <w:bCs/>
          <w:color w:val="1F3864"/>
          <w:sz w:val="22"/>
          <w:szCs w:val="22"/>
        </w:rPr>
        <w:t xml:space="preserve">Step 3: Identification: </w:t>
      </w:r>
      <w:r>
        <w:rPr>
          <w:rFonts w:ascii="Calibri" w:cs="Calibri" w:eastAsia="Calibri" w:hAnsi="Calibri"/>
          <w:sz w:val="22"/>
          <w:szCs w:val="22"/>
        </w:rPr>
        <w:t xml:space="preserve">Discovery collects unique identifiers (serial numbers, MAC addresses, hostnames) and searches the CMDB to see if this device already exists.</w:t>
      </w:r>
    </w:p>
    <w:p>
      <w:pPr>
        <w:spacing w:before="80" w:after="80"/>
      </w:pPr>
      <w:r>
        <w:rPr>
          <w:rFonts w:ascii="Calibri" w:cs="Calibri" w:eastAsia="Calibri" w:hAnsi="Calibri"/>
          <w:b/>
          <w:bCs/>
          <w:color w:val="1F3864"/>
          <w:sz w:val="22"/>
          <w:szCs w:val="22"/>
        </w:rPr>
        <w:t xml:space="preserve">Step 4: Exploration: </w:t>
      </w:r>
      <w:r>
        <w:rPr>
          <w:rFonts w:ascii="Calibri" w:cs="Calibri" w:eastAsia="Calibri" w:hAnsi="Calibri"/>
          <w:sz w:val="22"/>
          <w:szCs w:val="22"/>
        </w:rPr>
        <w:t xml:space="preserve">Discovery runs deeper probes — RAM, disk space, running processes, installed software, open network connections. All this data goes into the CMDB.</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E8F4FD" w:val="clear"/>
            <w:tcMar>
              <w:top w:type="dxa" w:w="100"/>
              <w:left w:type="dxa" w:w="150"/>
              <w:bottom w:type="dxa" w:w="100"/>
              <w:right w:type="dxa" w:w="150"/>
            </w:tcMar>
          </w:tcPr>
          <w:p>
            <w:pPr>
              <w:spacing w:before="60" w:after="60"/>
            </w:pPr>
            <w:r>
              <w:rPr>
                <w:rFonts w:ascii="Calibri" w:cs="Calibri" w:eastAsia="Calibri" w:hAnsi="Calibri"/>
                <w:b/>
                <w:bCs/>
                <w:color w:val="2E75B6"/>
                <w:sz w:val="20"/>
                <w:szCs w:val="20"/>
              </w:rPr>
              <w:t xml:space="preserve">Tip: </w:t>
            </w:r>
            <w:r>
              <w:rPr>
                <w:rFonts w:ascii="Calibri" w:cs="Calibri" w:eastAsia="Calibri" w:hAnsi="Calibri"/>
                <w:i/>
                <w:iCs/>
                <w:sz w:val="20"/>
                <w:szCs w:val="20"/>
              </w:rPr>
              <w:t xml:space="preserve">Set up Discovery to run on a schedule (daily or weekly for most environments). The first run creates all the CIs. Subsequent runs update them. Changes in your environment get automatically reflected in ServiceNow.</w:t>
            </w:r>
          </w:p>
        </w:tc>
      </w:tr>
    </w:tbl>
    <w:p>
      <w:pPr>
        <w:pStyle w:val="Heading2"/>
        <w:spacing w:before="300" w:after="150"/>
      </w:pPr>
      <w:r>
        <w:rPr>
          <w:rFonts w:ascii="Calibri" w:cs="Calibri" w:eastAsia="Calibri" w:hAnsi="Calibri"/>
          <w:b/>
          <w:bCs/>
          <w:color w:val="2E75B6"/>
          <w:sz w:val="28"/>
          <w:szCs w:val="28"/>
        </w:rPr>
        <w:t xml:space="preserve">Orchestration — Making Changes, Not Just Recording Them</w:t>
      </w:r>
    </w:p>
    <w:p>
      <w:pPr>
        <w:spacing w:before="80" w:after="120"/>
      </w:pPr>
      <w:r>
        <w:rPr>
          <w:rFonts w:ascii="Calibri" w:cs="Calibri" w:eastAsia="Calibri" w:hAnsi="Calibri"/>
          <w:sz w:val="22"/>
          <w:szCs w:val="22"/>
        </w:rPr>
        <w:t xml:space="preserve">Orchestration extends the Graphical Workflow engine with activities that can actually make changes to systems — create user accounts, install software, restart services, run scripts.</w:t>
      </w:r>
    </w:p>
    <w:p>
      <w:pPr>
        <w:pStyle w:val="Heading3"/>
        <w:spacing w:before="200" w:after="100"/>
      </w:pPr>
      <w:r>
        <w:rPr>
          <w:rFonts w:ascii="Calibri" w:cs="Calibri" w:eastAsia="Calibri" w:hAnsi="Calibri"/>
          <w:b/>
          <w:bCs/>
          <w:color w:val="404040"/>
          <w:sz w:val="24"/>
          <w:szCs w:val="24"/>
        </w:rPr>
        <w:t xml:space="preserve">Example: Automated Password Reset</w:t>
      </w:r>
    </w:p>
    <w:p>
      <w:pPr>
        <w:spacing w:before="80" w:after="120"/>
      </w:pPr>
      <w:r>
        <w:rPr>
          <w:rFonts w:ascii="Calibri" w:cs="Calibri" w:eastAsia="Calibri" w:hAnsi="Calibri"/>
          <w:sz w:val="22"/>
          <w:szCs w:val="22"/>
        </w:rPr>
        <w:t xml:space="preserve">Without Orchestration: User calls helpdesk → Helpdesk agent logs in to Active Directory → Manually resets password → Calls user back → Records the resolution in ServiceNow. About 10 minutes of agent time.</w:t>
      </w:r>
    </w:p>
    <w:p>
      <w:pPr>
        <w:spacing w:before="80" w:after="120"/>
      </w:pPr>
      <w:r>
        <w:rPr>
          <w:rFonts w:ascii="Calibri" w:cs="Calibri" w:eastAsia="Calibri" w:hAnsi="Calibri"/>
          <w:sz w:val="22"/>
          <w:szCs w:val="22"/>
        </w:rPr>
        <w:t xml:space="preserve">With Orchestration: User submits self-service request → Workflow validates identity → Orchestration activity calls Active Directory API → Password is reset → Email sent to user with temp password. About 30 seconds, zero human involvement.</w:t>
      </w:r>
    </w:p>
    <w:p>
      <w:pPr>
        <w:pStyle w:val="Heading3"/>
        <w:spacing w:before="200" w:after="100"/>
      </w:pPr>
      <w:r>
        <w:rPr>
          <w:rFonts w:ascii="Calibri" w:cs="Calibri" w:eastAsia="Calibri" w:hAnsi="Calibri"/>
          <w:b/>
          <w:bCs/>
          <w:color w:val="404040"/>
          <w:sz w:val="24"/>
          <w:szCs w:val="24"/>
        </w:rPr>
        <w:t xml:space="preserve">Common Orchestration Activities</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1F3864" w:val="clear"/>
            <w:tcMar>
              <w:top w:type="dxa" w:w="80"/>
              <w:left w:type="dxa" w:w="150"/>
              <w:bottom w:type="dxa" w:w="80"/>
              <w:right w:type="dxa" w:w="150"/>
            </w:tcMar>
          </w:tcPr>
          <w:p>
            <w:r>
              <w:rPr>
                <w:rFonts w:ascii="Calibri" w:cs="Calibri" w:eastAsia="Calibri" w:hAnsi="Calibri"/>
                <w:b/>
                <w:bCs/>
                <w:color w:val="FFFFFF"/>
                <w:sz w:val="22"/>
                <w:szCs w:val="22"/>
              </w:rPr>
              <w:t xml:space="preserve">What Orchestration Can Automate</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Active Directory: Create/modify/disable user accounts</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Active Directory: Reset passwords (single most common use case)</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Windows: Install/uninstall software via MSI</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Windows: Start/stop/restart Windows services</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Windows: Run PowerShell scripts with full output capture</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Linux/Unix: Execute shell commands via SSH</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Linux/Unix: Install packages via package manager (apt, yum)</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VMware: Create, start, stop, snapshot virtual machines</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AWS EC2: Provision and terminate cloud instances</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Any REST/SOAP API: Call any web service as part of a workflow</w:t>
            </w:r>
          </w:p>
        </w:tc>
      </w:tr>
    </w:tbl>
    <w:p>
      <w:pPr>
        <w:pStyle w:val="Heading2"/>
        <w:spacing w:before="300" w:after="150"/>
      </w:pPr>
      <w:r>
        <w:rPr>
          <w:rFonts w:ascii="Calibri" w:cs="Calibri" w:eastAsia="Calibri" w:hAnsi="Calibri"/>
          <w:b/>
          <w:bCs/>
          <w:color w:val="2E75B6"/>
          <w:sz w:val="28"/>
          <w:szCs w:val="28"/>
        </w:rPr>
        <w:t xml:space="preserve">Cloud Provisioning — VM Lifecycle Management</w:t>
      </w:r>
    </w:p>
    <w:p>
      <w:pPr>
        <w:spacing w:before="80" w:after="120"/>
      </w:pPr>
      <w:r>
        <w:rPr>
          <w:rFonts w:ascii="Calibri" w:cs="Calibri" w:eastAsia="Calibri" w:hAnsi="Calibri"/>
          <w:sz w:val="22"/>
          <w:szCs w:val="22"/>
        </w:rPr>
        <w:t xml:space="preserve">Cloud Provisioning is a complete application for managing virtual machines. Users request VMs through the Service Catalog, get approvals, have them automatically provisioned, and eventually decommission them. ServiceNow manages the entire lifecycle.</w:t>
      </w:r>
    </w:p>
    <w:p>
      <w:pPr>
        <w:pStyle w:val="ListParagraph"/>
        <w:numPr>
          <w:ilvl w:val="0"/>
          <w:numId w:val="2"/>
        </w:numPr>
        <w:spacing w:before="60" w:after="60"/>
      </w:pPr>
      <w:r>
        <w:rPr>
          <w:rFonts w:ascii="Calibri" w:cs="Calibri" w:eastAsia="Calibri" w:hAnsi="Calibri"/>
          <w:sz w:val="22"/>
          <w:szCs w:val="22"/>
        </w:rPr>
        <w:t xml:space="preserve">User browses VM images in the Service Catalog (Ubuntu, Windows Server, etc.)</w:t>
      </w:r>
    </w:p>
    <w:p>
      <w:pPr>
        <w:pStyle w:val="ListParagraph"/>
        <w:numPr>
          <w:ilvl w:val="0"/>
          <w:numId w:val="2"/>
        </w:numPr>
        <w:spacing w:before="60" w:after="60"/>
      </w:pPr>
      <w:r>
        <w:rPr>
          <w:rFonts w:ascii="Calibri" w:cs="Calibri" w:eastAsia="Calibri" w:hAnsi="Calibri"/>
          <w:sz w:val="22"/>
          <w:szCs w:val="22"/>
        </w:rPr>
        <w:t xml:space="preserve">Configures size (CPU, RAM, disk) — price updates as they configure</w:t>
      </w:r>
    </w:p>
    <w:p>
      <w:pPr>
        <w:pStyle w:val="ListParagraph"/>
        <w:numPr>
          <w:ilvl w:val="0"/>
          <w:numId w:val="2"/>
        </w:numPr>
        <w:spacing w:before="60" w:after="60"/>
      </w:pPr>
      <w:r>
        <w:rPr>
          <w:rFonts w:ascii="Calibri" w:cs="Calibri" w:eastAsia="Calibri" w:hAnsi="Calibri"/>
          <w:sz w:val="22"/>
          <w:szCs w:val="22"/>
        </w:rPr>
        <w:t xml:space="preserve">Submits request — triggers approval workflow based on cost/policy</w:t>
      </w:r>
    </w:p>
    <w:p>
      <w:pPr>
        <w:pStyle w:val="ListParagraph"/>
        <w:numPr>
          <w:ilvl w:val="0"/>
          <w:numId w:val="2"/>
        </w:numPr>
        <w:spacing w:before="60" w:after="60"/>
      </w:pPr>
      <w:r>
        <w:rPr>
          <w:rFonts w:ascii="Calibri" w:cs="Calibri" w:eastAsia="Calibri" w:hAnsi="Calibri"/>
          <w:sz w:val="22"/>
          <w:szCs w:val="22"/>
        </w:rPr>
        <w:t xml:space="preserve">On approval — Orchestration provisions the VM in VMware or AWS</w:t>
      </w:r>
    </w:p>
    <w:p>
      <w:pPr>
        <w:pStyle w:val="ListParagraph"/>
        <w:numPr>
          <w:ilvl w:val="0"/>
          <w:numId w:val="2"/>
        </w:numPr>
        <w:spacing w:before="60" w:after="60"/>
      </w:pPr>
      <w:r>
        <w:rPr>
          <w:rFonts w:ascii="Calibri" w:cs="Calibri" w:eastAsia="Calibri" w:hAnsi="Calibri"/>
          <w:sz w:val="22"/>
          <w:szCs w:val="22"/>
        </w:rPr>
        <w:t xml:space="preserve">Discovery catalogs the new VM in the CMDB automatically</w:t>
      </w:r>
    </w:p>
    <w:p>
      <w:pPr>
        <w:pStyle w:val="ListParagraph"/>
        <w:numPr>
          <w:ilvl w:val="0"/>
          <w:numId w:val="2"/>
        </w:numPr>
        <w:spacing w:before="60" w:after="60"/>
      </w:pPr>
      <w:r>
        <w:rPr>
          <w:rFonts w:ascii="Calibri" w:cs="Calibri" w:eastAsia="Calibri" w:hAnsi="Calibri"/>
          <w:sz w:val="22"/>
          <w:szCs w:val="22"/>
        </w:rPr>
        <w:t xml:space="preserve">Scheduled jobs manage start/stop schedules to save costs</w:t>
      </w:r>
    </w:p>
    <w:p>
      <w:pPr>
        <w:pStyle w:val="ListParagraph"/>
        <w:numPr>
          <w:ilvl w:val="0"/>
          <w:numId w:val="2"/>
        </w:numPr>
        <w:spacing w:before="60" w:after="60"/>
      </w:pPr>
      <w:r>
        <w:rPr>
          <w:rFonts w:ascii="Calibri" w:cs="Calibri" w:eastAsia="Calibri" w:hAnsi="Calibri"/>
          <w:sz w:val="22"/>
          <w:szCs w:val="22"/>
        </w:rPr>
        <w:t xml:space="preserve">Decommission request triggers cleanup — VM terminated, CMDB updated</w:t>
      </w:r>
    </w:p>
    <w:p>
      <w:pPr>
        <w:pStyle w:val="Heading2"/>
        <w:spacing w:before="300" w:after="150"/>
      </w:pPr>
      <w:r>
        <w:rPr>
          <w:rFonts w:ascii="Calibri" w:cs="Calibri" w:eastAsia="Calibri" w:hAnsi="Calibri"/>
          <w:b/>
          <w:bCs/>
          <w:color w:val="2E75B6"/>
          <w:sz w:val="28"/>
          <w:szCs w:val="28"/>
        </w:rPr>
        <w:t xml:space="preserve">Configuration Automation — Puppet &amp; Chef Integration</w:t>
      </w:r>
    </w:p>
    <w:p>
      <w:pPr>
        <w:spacing w:before="80" w:after="120"/>
      </w:pPr>
      <w:r>
        <w:rPr>
          <w:rFonts w:ascii="Calibri" w:cs="Calibri" w:eastAsia="Calibri" w:hAnsi="Calibri"/>
          <w:sz w:val="22"/>
          <w:szCs w:val="22"/>
        </w:rPr>
        <w:t xml:space="preserve">Once you have servers, they need to be configured consistently. ServiceNow integrates with Puppet and Chef — industry-standard configuration management tools — to define and enforce desired server states.</w:t>
      </w:r>
    </w:p>
    <w:p>
      <w:pPr>
        <w:spacing w:before="80" w:after="120"/>
      </w:pPr>
      <w:r>
        <w:rPr>
          <w:rFonts w:ascii="Calibri" w:cs="Calibri" w:eastAsia="Calibri" w:hAnsi="Calibri"/>
          <w:sz w:val="22"/>
          <w:szCs w:val="22"/>
        </w:rPr>
        <w:t xml:space="preserve">The concept: you define a 'Node Definition' in ServiceNow that says 'this server should have Apache installed, Java 11, and this certificate.' Puppet or Chef reads that definition and makes the server match it. If anyone manually changes the server, the automation tool corrects it at the next scheduled run.</w:t>
      </w:r>
    </w:p>
    <w:p>
      <w:pPr>
        <w:spacing w:before="80" w:after="120"/>
      </w:pPr>
      <w:r>
        <w:rPr>
          <w:rFonts w:ascii="Calibri" w:cs="Calibri" w:eastAsia="Calibri" w:hAnsi="Calibri"/>
          <w:sz w:val="22"/>
          <w:szCs w:val="22"/>
        </w:rPr>
        <w:t xml:space="preserve">This closes the loop: ServiceNow becomes the system of record for WHAT should be on servers. Puppet/Chef is the engine that enforces it. Changes go through ServiceNow's Change Management process, get approved, and are automatically applied.</w:t>
      </w:r>
    </w:p>
    <w:p>
      <w:pPr>
        <w:spacing w:before="60" w:after="60"/>
      </w:pPr>
    </w:p>
    <w:p>
      <w:pPr>
        <w:pBdr>
          <w:bottom w:val="single" w:color="2E75B6" w:sz="6" w:space="1"/>
        </w:pBdr>
        <w:spacing w:before="200" w:after="200"/>
      </w:pPr>
    </w:p>
    <w:p>
      <w:r>
        <w:br w:type="page"/>
      </w:r>
    </w:p>
    <w:p>
      <w:pPr>
        <w:pStyle w:val="Heading1"/>
        <w:spacing w:before="400" w:after="200"/>
      </w:pPr>
      <w:r>
        <w:rPr>
          <w:rFonts w:ascii="Calibri" w:cs="Calibri" w:eastAsia="Calibri" w:hAnsi="Calibri"/>
          <w:b/>
          <w:bCs/>
          <w:color w:val="1F3864"/>
          <w:sz w:val="36"/>
          <w:szCs w:val="36"/>
        </w:rPr>
        <w:t xml:space="preserve">Wrapping Up — What To Do Next</w:t>
      </w:r>
    </w:p>
    <w:p>
      <w:pPr>
        <w:spacing w:before="80" w:after="120"/>
      </w:pPr>
      <w:r>
        <w:rPr>
          <w:rFonts w:ascii="Calibri" w:cs="Calibri" w:eastAsia="Calibri" w:hAnsi="Calibri"/>
          <w:sz w:val="22"/>
          <w:szCs w:val="22"/>
        </w:rPr>
        <w:t xml:space="preserve">You've just covered the entire ServiceNow platform — from the database foundations through to automating your data center. That's a lot. Don't try to absorb everything at once.</w:t>
      </w:r>
    </w:p>
    <w:p>
      <w:pPr>
        <w:pStyle w:val="Heading2"/>
        <w:spacing w:before="300" w:after="150"/>
      </w:pPr>
      <w:r>
        <w:rPr>
          <w:rFonts w:ascii="Calibri" w:cs="Calibri" w:eastAsia="Calibri" w:hAnsi="Calibri"/>
          <w:b/>
          <w:bCs/>
          <w:color w:val="2E75B6"/>
          <w:sz w:val="28"/>
          <w:szCs w:val="28"/>
        </w:rPr>
        <w:t xml:space="preserve">The Learning Path That Works</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3600"/>
        <w:gridCol w:w="5760"/>
      </w:tblGrid>
      <w:tr>
        <w:tc>
          <w:tcPr>
            <w:tcW w:type="dxa" w:w="360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Stage</w:t>
            </w:r>
          </w:p>
        </w:tc>
        <w:tc>
          <w:tcPr>
            <w:tcW w:type="dxa" w:w="5760"/>
            <w:tcBorders>
              <w:top w:val="single" w:color="CCCCCC" w:sz="1"/>
              <w:left w:val="single" w:color="CCCCCC" w:sz="1"/>
              <w:bottom w:val="single" w:color="CCCCCC" w:sz="1"/>
              <w:right w:val="single" w:color="CCCCCC" w:sz="1"/>
            </w:tcBorders>
            <w:shd w:fill="2E75B6" w:val="clear"/>
            <w:tcMar>
              <w:top w:type="dxa" w:w="80"/>
              <w:left w:type="dxa" w:w="120"/>
              <w:bottom w:type="dxa" w:w="80"/>
              <w:right w:type="dxa" w:w="120"/>
            </w:tcMar>
          </w:tcPr>
          <w:p>
            <w:r>
              <w:rPr>
                <w:rFonts w:ascii="Calibri" w:cs="Calibri" w:eastAsia="Calibri" w:hAnsi="Calibri"/>
                <w:b/>
                <w:bCs/>
                <w:color w:val="FFFFFF"/>
                <w:sz w:val="20"/>
                <w:szCs w:val="20"/>
              </w:rPr>
              <w:t xml:space="preserve">Focus Areas &amp; Why</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Month 1: Foundations</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Tables, fields, reference fields, table inheritance, forms, lists. Everything else builds on this.</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Month 2: Scripting Basics</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GlideRecord (essential), GlideSystem helpers, Business Rules (before/after/display), basic Client Scripts.</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Month 3: Building an App</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Build something real — a complete small application with forms, a workflow, notifications, and security rules.</w:t>
            </w:r>
          </w:p>
        </w:tc>
      </w:tr>
      <w:tr>
        <w:tc>
          <w:tcPr>
            <w:tcW w:type="dxa" w:w="360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b/>
                <w:bCs/>
                <w:sz w:val="19"/>
                <w:szCs w:val="19"/>
              </w:rPr>
              <w:t xml:space="preserve">Month 4: Integration &amp; Migration</w:t>
            </w:r>
          </w:p>
        </w:tc>
        <w:tc>
          <w:tcPr>
            <w:tcW w:type="dxa" w:w="5760"/>
            <w:tcBorders>
              <w:top w:val="single" w:color="CCCCCC" w:sz="1"/>
              <w:left w:val="single" w:color="CCCCCC" w:sz="1"/>
              <w:bottom w:val="single" w:color="CCCCCC" w:sz="1"/>
              <w:right w:val="single" w:color="CCCCCC" w:sz="1"/>
            </w:tcBorders>
            <w:shd w:fill="FFFFFF" w:val="clear"/>
            <w:tcMar>
              <w:top w:type="dxa" w:w="60"/>
              <w:left w:type="dxa" w:w="120"/>
              <w:bottom w:type="dxa" w:w="60"/>
              <w:right w:type="dxa" w:w="120"/>
            </w:tcMar>
          </w:tcPr>
          <w:p>
            <w:r>
              <w:rPr>
                <w:rFonts w:ascii="Calibri" w:cs="Calibri" w:eastAsia="Calibri" w:hAnsi="Calibri"/>
                <w:sz w:val="19"/>
                <w:szCs w:val="19"/>
              </w:rPr>
              <w:t xml:space="preserve">Update Sets, Import Sets, REST API, LDAP. Moving work between instances.</w:t>
            </w:r>
          </w:p>
        </w:tc>
      </w:tr>
      <w:tr>
        <w:tc>
          <w:tcPr>
            <w:tcW w:type="dxa" w:w="360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b/>
                <w:bCs/>
                <w:sz w:val="19"/>
                <w:szCs w:val="19"/>
              </w:rPr>
              <w:t xml:space="preserve">Month 5+: Advanced Topics</w:t>
            </w:r>
          </w:p>
        </w:tc>
        <w:tc>
          <w:tcPr>
            <w:tcW w:type="dxa" w:w="5760"/>
            <w:tcBorders>
              <w:top w:val="single" w:color="CCCCCC" w:sz="1"/>
              <w:left w:val="single" w:color="CCCCCC" w:sz="1"/>
              <w:bottom w:val="single" w:color="CCCCCC" w:sz="1"/>
              <w:right w:val="single" w:color="CCCCCC" w:sz="1"/>
            </w:tcBorders>
            <w:shd w:fill="F2F7FD" w:val="clear"/>
            <w:tcMar>
              <w:top w:type="dxa" w:w="60"/>
              <w:left w:type="dxa" w:w="120"/>
              <w:bottom w:type="dxa" w:w="60"/>
              <w:right w:type="dxa" w:w="120"/>
            </w:tcMar>
          </w:tcPr>
          <w:p>
            <w:r>
              <w:rPr>
                <w:rFonts w:ascii="Calibri" w:cs="Calibri" w:eastAsia="Calibri" w:hAnsi="Calibri"/>
                <w:sz w:val="19"/>
                <w:szCs w:val="19"/>
              </w:rPr>
              <w:t xml:space="preserve">Performance optimization, Discovery, Orchestration, Domain Separation, advanced security patterns.</w:t>
            </w:r>
          </w:p>
        </w:tc>
      </w:tr>
    </w:tbl>
    <w:p>
      <w:pPr>
        <w:pStyle w:val="Heading2"/>
        <w:spacing w:before="300" w:after="150"/>
      </w:pPr>
      <w:r>
        <w:rPr>
          <w:rFonts w:ascii="Calibri" w:cs="Calibri" w:eastAsia="Calibri" w:hAnsi="Calibri"/>
          <w:b/>
          <w:bCs/>
          <w:color w:val="2E75B6"/>
          <w:sz w:val="28"/>
          <w:szCs w:val="28"/>
        </w:rPr>
        <w:t xml:space="preserve">The Key Mental Models to Hold</w:t>
      </w: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1F3864" w:val="clear"/>
            <w:tcMar>
              <w:top w:type="dxa" w:w="80"/>
              <w:left w:type="dxa" w:w="150"/>
              <w:bottom w:type="dxa" w:w="80"/>
              <w:right w:type="dxa" w:w="150"/>
            </w:tcMar>
          </w:tcPr>
          <w:p>
            <w:r>
              <w:rPr>
                <w:rFonts w:ascii="Calibri" w:cs="Calibri" w:eastAsia="Calibri" w:hAnsi="Calibri"/>
                <w:b/>
                <w:bCs/>
                <w:color w:val="FFFFFF"/>
                <w:sz w:val="22"/>
                <w:szCs w:val="22"/>
              </w:rPr>
              <w:t xml:space="preserve">Concepts That Will Unlock Everything Else</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EVERYTHING IS A DATABASE RECORD — menus, scripts, layouts, security rules. All of it.</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sys_id is sacred — it's the universal foreign key. Never hard-code sys_ids in scripts.</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Table inheritance flows UP — children inherit everything from parents. Use this deliberately.</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Server-side is for security and logic. Client-side is for user experience. Never trust client-only.</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GlideRecord is the heart of all scripting — master it and you can do almost anything.</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Before Business Rules can block saves. After Business Rules react to saves. Use both intentionally.</w:t>
            </w:r>
          </w:p>
        </w:tc>
      </w:tr>
      <w:tr>
        <w:tc>
          <w:tcPr>
            <w:tcW w:type="dxa" w:w="9360"/>
            <w:tcBorders>
              <w:top w:val="single" w:color="CCCCCC" w:sz="1"/>
              <w:left w:val="single" w:color="CCCCCC" w:sz="1"/>
              <w:bottom w:val="single" w:color="CCCCCC" w:sz="1"/>
              <w:right w:val="single" w:color="CCCCCC" w:sz="1"/>
            </w:tcBorders>
            <w:shd w:fill="EBF3FB" w:val="clear"/>
            <w:tcMar>
              <w:top w:type="dxa" w:w="60"/>
              <w:left w:type="dxa" w:w="150"/>
              <w:bottom w:type="dxa" w:w="60"/>
              <w:right w:type="dxa" w:w="150"/>
            </w:tcMar>
          </w:tcPr>
          <w:p>
            <w:pPr>
              <w:spacing w:before="40" w:after="40"/>
            </w:pPr>
            <w:r>
              <w:rPr>
                <w:rFonts w:ascii="Calibri" w:cs="Calibri" w:eastAsia="Calibri" w:hAnsi="Calibri"/>
                <w:sz w:val="20"/>
                <w:szCs w:val="20"/>
              </w:rPr>
              <w:t xml:space="preserve">  Update Sets capture configuration, not data. Plan your Dev/Test/Prod pipeline early.</w:t>
            </w:r>
          </w:p>
        </w:tc>
      </w:tr>
      <w:tr>
        <w:tc>
          <w:tcPr>
            <w:tcW w:type="dxa" w:w="9360"/>
            <w:tcBorders>
              <w:top w:val="single" w:color="CCCCCC" w:sz="1"/>
              <w:left w:val="single" w:color="CCCCCC" w:sz="1"/>
              <w:bottom w:val="single" w:color="CCCCCC" w:sz="1"/>
              <w:right w:val="single" w:color="CCCCCC" w:sz="1"/>
            </w:tcBorders>
            <w:shd w:fill="F5F9FF" w:val="clear"/>
            <w:tcMar>
              <w:top w:type="dxa" w:w="60"/>
              <w:left w:type="dxa" w:w="150"/>
              <w:bottom w:type="dxa" w:w="60"/>
              <w:right w:type="dxa" w:w="150"/>
            </w:tcMar>
          </w:tcPr>
          <w:p>
            <w:pPr>
              <w:spacing w:before="40" w:after="40"/>
            </w:pPr>
            <w:r>
              <w:rPr>
                <w:rFonts w:ascii="Calibri" w:cs="Calibri" w:eastAsia="Calibri" w:hAnsi="Calibri"/>
                <w:sz w:val="20"/>
                <w:szCs w:val="20"/>
              </w:rPr>
              <w:t xml:space="preserve">  The simplest solution is usually the best — use the platform's built-in tools before writing custom code.</w:t>
            </w:r>
          </w:p>
        </w:tc>
      </w:tr>
    </w:tbl>
    <w:p>
      <w:pPr>
        <w:pStyle w:val="Heading2"/>
        <w:spacing w:before="300" w:after="150"/>
      </w:pPr>
      <w:r>
        <w:rPr>
          <w:rFonts w:ascii="Calibri" w:cs="Calibri" w:eastAsia="Calibri" w:hAnsi="Calibri"/>
          <w:b/>
          <w:bCs/>
          <w:color w:val="2E75B6"/>
          <w:sz w:val="28"/>
          <w:szCs w:val="28"/>
        </w:rPr>
        <w:t xml:space="preserve">Where To Keep Learning</w:t>
      </w:r>
    </w:p>
    <w:p>
      <w:pPr>
        <w:pStyle w:val="ListParagraph"/>
        <w:numPr>
          <w:ilvl w:val="0"/>
          <w:numId w:val="2"/>
        </w:numPr>
        <w:spacing w:before="60" w:after="60"/>
      </w:pPr>
      <w:r>
        <w:rPr>
          <w:rFonts w:ascii="Calibri" w:cs="Calibri" w:eastAsia="Calibri" w:hAnsi="Calibri"/>
          <w:sz w:val="22"/>
          <w:szCs w:val="22"/>
        </w:rPr>
        <w:t xml:space="preserve">docs.servicenow.com — The official documentation. Comprehensive and well-maintained.</w:t>
      </w:r>
    </w:p>
    <w:p>
      <w:pPr>
        <w:pStyle w:val="ListParagraph"/>
        <w:numPr>
          <w:ilvl w:val="0"/>
          <w:numId w:val="2"/>
        </w:numPr>
        <w:spacing w:before="60" w:after="60"/>
      </w:pPr>
      <w:r>
        <w:rPr>
          <w:rFonts w:ascii="Calibri" w:cs="Calibri" w:eastAsia="Calibri" w:hAnsi="Calibri"/>
          <w:sz w:val="22"/>
          <w:szCs w:val="22"/>
        </w:rPr>
        <w:t xml:space="preserve">developer.servicenow.com — Free Personal Developer Instances. Build and experiment for free.</w:t>
      </w:r>
    </w:p>
    <w:p>
      <w:pPr>
        <w:pStyle w:val="ListParagraph"/>
        <w:numPr>
          <w:ilvl w:val="0"/>
          <w:numId w:val="2"/>
        </w:numPr>
        <w:spacing w:before="60" w:after="60"/>
      </w:pPr>
      <w:r>
        <w:rPr>
          <w:rFonts w:ascii="Calibri" w:cs="Calibri" w:eastAsia="Calibri" w:hAnsi="Calibri"/>
          <w:sz w:val="22"/>
          <w:szCs w:val="22"/>
        </w:rPr>
        <w:t xml:space="preserve">nowlearning.servicenow.com — Official training courses and certification prep.</w:t>
      </w:r>
    </w:p>
    <w:p>
      <w:pPr>
        <w:pStyle w:val="ListParagraph"/>
        <w:numPr>
          <w:ilvl w:val="0"/>
          <w:numId w:val="2"/>
        </w:numPr>
        <w:spacing w:before="60" w:after="60"/>
      </w:pPr>
      <w:r>
        <w:rPr>
          <w:rFonts w:ascii="Calibri" w:cs="Calibri" w:eastAsia="Calibri" w:hAnsi="Calibri"/>
          <w:sz w:val="22"/>
          <w:szCs w:val="22"/>
        </w:rPr>
        <w:t xml:space="preserve">community.servicenow.com — Community forum. Real practitioners helping each other.</w:t>
      </w:r>
    </w:p>
    <w:p>
      <w:pPr>
        <w:pStyle w:val="ListParagraph"/>
        <w:numPr>
          <w:ilvl w:val="0"/>
          <w:numId w:val="2"/>
        </w:numPr>
        <w:spacing w:before="60" w:after="60"/>
      </w:pPr>
      <w:r>
        <w:rPr>
          <w:rFonts w:ascii="Calibri" w:cs="Calibri" w:eastAsia="Calibri" w:hAnsi="Calibri"/>
          <w:sz w:val="22"/>
          <w:szCs w:val="22"/>
        </w:rPr>
        <w:t xml:space="preserve">Certifications worth pursuing: Certified System Administrator (CSA) first, then Certified Application Developer (CAD)</w:t>
      </w:r>
    </w:p>
    <w:p>
      <w:pPr>
        <w:spacing w:before="60" w:after="60"/>
      </w:pPr>
    </w:p>
    <w:p>
      <w:pPr>
        <w:spacing w:before="80" w:after="120"/>
      </w:pPr>
      <w:r>
        <w:rPr>
          <w:rFonts w:ascii="Calibri" w:cs="Calibri" w:eastAsia="Calibri" w:hAnsi="Calibri"/>
          <w:sz w:val="22"/>
          <w:szCs w:val="22"/>
        </w:rPr>
        <w:t xml:space="preserve">ServiceNow rewards curiosity. The developers who get best at it are the ones who constantly ask 'why does it work this way?' and go find out. Break things in Dev. Read the release notes. Explore unfamiliar parts of the platform. Every bit of knowledge compounds.</w:t>
      </w:r>
    </w:p>
    <w:p>
      <w:pPr>
        <w:spacing w:before="80" w:after="120"/>
      </w:pPr>
      <w:r>
        <w:rPr>
          <w:rFonts w:ascii="Calibri" w:cs="Calibri" w:eastAsia="Calibri" w:hAnsi="Calibri"/>
          <w:sz w:val="22"/>
          <w:szCs w:val="22"/>
        </w:rPr>
        <w:t xml:space="preserve">You now have a solid map of the entire territory. Go explore.</w:t>
      </w:r>
    </w:p>
    <w:p>
      <w:pPr>
        <w:spacing w:before="60" w:after="60"/>
      </w:pPr>
    </w:p>
    <w:p>
      <w:pPr>
        <w:pBdr>
          <w:top w:val="single" w:color="2E75B6" w:sz="8" w:space="1"/>
        </w:pBdr>
        <w:spacing w:before="400" w:after="200"/>
        <w:jc w:val="center"/>
      </w:pPr>
      <w:r>
        <w:rPr>
          <w:rFonts w:ascii="Calibri" w:cs="Calibri" w:eastAsia="Calibri" w:hAnsi="Calibri"/>
          <w:b/>
          <w:bCs/>
          <w:color w:val="2E75B6"/>
          <w:sz w:val="32"/>
          <w:szCs w:val="32"/>
        </w:rPr>
        <w:t xml:space="preserve">Happy Building!</w:t>
      </w:r>
    </w:p>
    <w:p>
      <w:pPr>
        <w:spacing w:before="100" w:after="200"/>
        <w:jc w:val="center"/>
      </w:pPr>
      <w:r>
        <w:rPr>
          <w:rFonts w:ascii="Calibri" w:cs="Calibri" w:eastAsia="Calibri" w:hAnsi="Calibri"/>
          <w:i/>
          <w:iCs/>
          <w:color w:val="888888"/>
          <w:sz w:val="22"/>
          <w:szCs w:val="22"/>
        </w:rPr>
        <w:t xml:space="preserve">The more you dig in, the more sense it all makes.</w:t>
      </w:r>
    </w:p>
    <w:sectPr>
      <w:pgSz w:w="12240" w:h="15840" w:orient="portrait"/>
      <w:pgMar w:top="1440" w:right="1440" w:bottom="1440" w:left="1440" w:header="708" w:footer="708" w:gutter="0"/>
      <w:pgNumType/>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1"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abstractNum w:abstractNumId="2"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080" w:hanging="360"/>
      </w:pPr>
    </w:lvl>
  </w:abstractNum>
  <w:num w:numId="1">
    <w:abstractNumId w:val="1"/>
    <w:lvlOverride w:ilvl="0">
      <w:startOverride w:val="1"/>
    </w:lvlOverride>
  </w:num>
  <w:num w:numId="2">
    <w:abstractNumId w:val="2"/>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uri="http://schemas.microsoft.com/office/word" w:name="compatibilityMode"/>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cs="Calibri" w:eastAsia="Calibri" w:hAnsi="Calibri"/>
        <w:sz w:val="22"/>
        <w:szCs w:val="22"/>
      </w:rPr>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color w:val="0563C1"/>
      <w:u w:val="single"/>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 w:type="paragraph" w:styleId="Heading1">
    <w:name w:val="Heading 1"/>
    <w:basedOn w:val="Normal"/>
    <w:next w:val="Normal"/>
    <w:qFormat/>
    <w:pPr>
      <w:spacing w:before="400" w:after="200"/>
      <w:outlineLvl w:val="0"/>
    </w:pPr>
    <w:rPr>
      <w:rFonts w:ascii="Calibri" w:cs="Calibri" w:eastAsia="Calibri" w:hAnsi="Calibri"/>
      <w:b/>
      <w:bCs/>
      <w:color w:val="1F3864"/>
      <w:sz w:val="36"/>
      <w:szCs w:val="36"/>
    </w:rPr>
  </w:style>
  <w:style w:type="paragraph" w:styleId="Heading2">
    <w:name w:val="Heading 2"/>
    <w:basedOn w:val="Normal"/>
    <w:next w:val="Normal"/>
    <w:qFormat/>
    <w:pPr>
      <w:spacing w:before="300" w:after="150"/>
      <w:outlineLvl w:val="1"/>
    </w:pPr>
    <w:rPr>
      <w:rFonts w:ascii="Calibri" w:cs="Calibri" w:eastAsia="Calibri" w:hAnsi="Calibri"/>
      <w:b/>
      <w:bCs/>
      <w:color w:val="2E75B6"/>
      <w:sz w:val="28"/>
      <w:szCs w:val="28"/>
    </w:rPr>
  </w:style>
  <w:style w:type="paragraph" w:styleId="Heading3">
    <w:name w:val="Heading 3"/>
    <w:basedOn w:val="Normal"/>
    <w:next w:val="Normal"/>
    <w:qFormat/>
    <w:pPr>
      <w:spacing w:before="200" w:after="100"/>
      <w:outlineLvl w:val="2"/>
    </w:pPr>
    <w:rPr>
      <w:rFonts w:ascii="Calibri" w:cs="Calibri" w:eastAsia="Calibri" w:hAnsi="Calibri"/>
      <w:b/>
      <w:bCs/>
      <w:color w:val="404040"/>
      <w:sz w:val="24"/>
      <w:szCs w:val="24"/>
    </w:rPr>
  </w:style>
</w:styles>
</file>

<file path=word/_rels/comments.xml.rels><?xml version="1.0" encoding="UTF-8"?><Relationships xmlns="http://schemas.openxmlformats.org/package/2006/relationship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settings" Target="settings.xml"/><Relationship Id="rId5" Type="http://schemas.openxmlformats.org/officeDocument/2006/relationships/comments" Target="comments.xml"/><Relationship Id="rId6" Type="http://schemas.openxmlformats.org/officeDocument/2006/relationships/fontTable" Target="fontTable.xml"/></Relationships>
</file>

<file path=word/_rels/fontTable.xml.rels><?xml version="1.0" encoding="UTF-8"?><Relationships xmlns="http://schemas.openxmlformats.org/package/2006/relationships"/>
</file>

<file path=word/_rels/footnotes.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2026-03-19T15:49:43.497Z</dcterms:created>
  <dcterms:modified xsi:type="dcterms:W3CDTF">2026-03-19T15:49:43.498Z</dcterms:modified>
</cp:coreProperties>
</file>

<file path=docProps/custom.xml><?xml version="1.0" encoding="utf-8"?>
<Properties xmlns="http://schemas.openxmlformats.org/officeDocument/2006/custom-properties" xmlns:vt="http://schemas.openxmlformats.org/officeDocument/2006/docPropsVTypes"/>
</file>